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DF" w:rsidRPr="006B67DF" w:rsidRDefault="006B67DF" w:rsidP="006B67DF">
      <w:pPr>
        <w:pStyle w:val="10"/>
        <w:keepNext/>
        <w:keepLines/>
        <w:shd w:val="clear" w:color="auto" w:fill="auto"/>
        <w:spacing w:before="0" w:after="424" w:line="900" w:lineRule="exact"/>
        <w:rPr>
          <w:rStyle w:val="11"/>
          <w:b/>
          <w:bCs/>
          <w:sz w:val="28"/>
          <w:szCs w:val="28"/>
        </w:rPr>
      </w:pPr>
      <w:bookmarkStart w:id="0" w:name="bookmark0"/>
      <w:r>
        <w:rPr>
          <w:rStyle w:val="11"/>
          <w:b/>
          <w:bCs/>
          <w:sz w:val="28"/>
          <w:szCs w:val="28"/>
        </w:rPr>
        <w:tab/>
      </w:r>
      <w:r>
        <w:rPr>
          <w:rStyle w:val="11"/>
          <w:b/>
          <w:bCs/>
          <w:sz w:val="28"/>
          <w:szCs w:val="28"/>
        </w:rPr>
        <w:tab/>
      </w:r>
      <w:r>
        <w:rPr>
          <w:rStyle w:val="11"/>
          <w:b/>
          <w:bCs/>
          <w:sz w:val="28"/>
          <w:szCs w:val="28"/>
        </w:rPr>
        <w:tab/>
      </w:r>
      <w:r>
        <w:rPr>
          <w:rStyle w:val="11"/>
          <w:b/>
          <w:bCs/>
          <w:sz w:val="28"/>
          <w:szCs w:val="28"/>
        </w:rPr>
        <w:tab/>
      </w:r>
      <w:r>
        <w:rPr>
          <w:rStyle w:val="11"/>
          <w:b/>
          <w:bCs/>
          <w:sz w:val="28"/>
          <w:szCs w:val="28"/>
        </w:rPr>
        <w:tab/>
      </w:r>
      <w:r>
        <w:rPr>
          <w:rStyle w:val="11"/>
          <w:b/>
          <w:bCs/>
          <w:sz w:val="28"/>
          <w:szCs w:val="28"/>
        </w:rPr>
        <w:tab/>
      </w:r>
      <w:r>
        <w:rPr>
          <w:rStyle w:val="11"/>
          <w:b/>
          <w:bCs/>
          <w:sz w:val="28"/>
          <w:szCs w:val="28"/>
        </w:rPr>
        <w:tab/>
      </w:r>
    </w:p>
    <w:p w:rsidR="008C1F74" w:rsidRDefault="008C1F74" w:rsidP="008C1F74">
      <w:pPr>
        <w:pStyle w:val="10"/>
        <w:keepNext/>
        <w:keepLines/>
        <w:shd w:val="clear" w:color="auto" w:fill="auto"/>
        <w:spacing w:before="0" w:after="0" w:line="240" w:lineRule="auto"/>
        <w:jc w:val="center"/>
        <w:rPr>
          <w:rStyle w:val="11"/>
          <w:b/>
          <w:bCs/>
          <w:sz w:val="40"/>
          <w:szCs w:val="40"/>
        </w:rPr>
      </w:pPr>
      <w:r>
        <w:rPr>
          <w:rStyle w:val="11"/>
          <w:b/>
          <w:bCs/>
          <w:sz w:val="40"/>
          <w:szCs w:val="40"/>
        </w:rPr>
        <w:t>У т в ъ р д и л:</w:t>
      </w:r>
    </w:p>
    <w:p w:rsidR="008C1F74" w:rsidRDefault="008C1F74" w:rsidP="008C1F74">
      <w:pPr>
        <w:pStyle w:val="10"/>
        <w:keepNext/>
        <w:keepLines/>
        <w:shd w:val="clear" w:color="auto" w:fill="auto"/>
        <w:spacing w:before="0" w:after="0" w:line="240" w:lineRule="auto"/>
        <w:jc w:val="center"/>
        <w:rPr>
          <w:rStyle w:val="11"/>
          <w:b/>
          <w:bCs/>
          <w:sz w:val="40"/>
          <w:szCs w:val="40"/>
        </w:rPr>
      </w:pPr>
      <w:r>
        <w:rPr>
          <w:rStyle w:val="11"/>
          <w:b/>
          <w:bCs/>
          <w:sz w:val="40"/>
          <w:szCs w:val="40"/>
        </w:rPr>
        <w:t>И н ж.   Д и м и тъ р   Р а д у ш е в</w:t>
      </w:r>
    </w:p>
    <w:p w:rsidR="008C1F74" w:rsidRPr="008C1F74" w:rsidRDefault="008C1F74" w:rsidP="008C1F74">
      <w:pPr>
        <w:pStyle w:val="10"/>
        <w:keepNext/>
        <w:keepLines/>
        <w:shd w:val="clear" w:color="auto" w:fill="auto"/>
        <w:spacing w:before="0" w:after="0" w:line="240" w:lineRule="auto"/>
        <w:jc w:val="center"/>
        <w:rPr>
          <w:rStyle w:val="11"/>
          <w:b/>
          <w:bCs/>
          <w:sz w:val="40"/>
          <w:szCs w:val="40"/>
        </w:rPr>
      </w:pPr>
    </w:p>
    <w:p w:rsidR="00746760" w:rsidRDefault="004B4963" w:rsidP="004B4963">
      <w:pPr>
        <w:pStyle w:val="10"/>
        <w:keepNext/>
        <w:keepLines/>
        <w:shd w:val="clear" w:color="auto" w:fill="auto"/>
        <w:spacing w:before="0" w:after="424" w:line="900" w:lineRule="exact"/>
        <w:jc w:val="center"/>
      </w:pPr>
      <w:r>
        <w:rPr>
          <w:rStyle w:val="11"/>
          <w:b/>
          <w:bCs/>
        </w:rPr>
        <w:t>ДОКУ</w:t>
      </w:r>
      <w:r w:rsidR="00F64235">
        <w:rPr>
          <w:rStyle w:val="11"/>
          <w:b/>
          <w:bCs/>
        </w:rPr>
        <w:t>МЕНТАЦИЯ ЗА ОБЩЕСТВЕНА ПОРЪЧКА</w:t>
      </w:r>
      <w:bookmarkEnd w:id="0"/>
    </w:p>
    <w:p w:rsidR="00746760" w:rsidRDefault="00F64235">
      <w:pPr>
        <w:pStyle w:val="30"/>
        <w:shd w:val="clear" w:color="auto" w:fill="auto"/>
        <w:spacing w:after="567" w:line="274" w:lineRule="exact"/>
      </w:pPr>
      <w:r>
        <w:t>ПРОЦЕДУРА ЗА ВЪЗЛАГАНЕ НА ОБЩЕСТВЕНА ПОРЪЧКА</w:t>
      </w:r>
      <w:r>
        <w:br/>
        <w:t>по реда на чл.132, във връзка с чл.18, ал.1, т.1 и чл. 20, ал. 1, т.3 от ЗОП</w:t>
      </w:r>
    </w:p>
    <w:p w:rsidR="00746760" w:rsidRDefault="00F64235">
      <w:pPr>
        <w:pStyle w:val="30"/>
        <w:shd w:val="clear" w:color="auto" w:fill="auto"/>
        <w:spacing w:after="233" w:line="240" w:lineRule="exact"/>
      </w:pPr>
      <w:r>
        <w:rPr>
          <w:rStyle w:val="31"/>
          <w:b/>
          <w:bCs/>
        </w:rPr>
        <w:t>Предмет на обществената поръчка:</w:t>
      </w:r>
    </w:p>
    <w:p w:rsidR="004B4963" w:rsidRPr="004B4963" w:rsidRDefault="004B4963">
      <w:pPr>
        <w:pStyle w:val="30"/>
        <w:shd w:val="clear" w:color="auto" w:fill="auto"/>
        <w:spacing w:after="244" w:line="278" w:lineRule="exact"/>
        <w:rPr>
          <w:lang w:val="en-US"/>
        </w:rPr>
      </w:pPr>
      <w:r>
        <w:t xml:space="preserve">„Доставка на водопроводни тръби и фасонни </w:t>
      </w:r>
      <w:r w:rsidR="00EF050E">
        <w:t>компоненти</w:t>
      </w:r>
      <w:r>
        <w:t xml:space="preserve"> /</w:t>
      </w:r>
      <w:r w:rsidR="00537F15">
        <w:t>ф</w:t>
      </w:r>
      <w:r>
        <w:t xml:space="preserve">итинги/ за нуждите на дружеството за период от 2 г. </w:t>
      </w:r>
    </w:p>
    <w:p w:rsidR="004B4963" w:rsidRPr="00507E4C" w:rsidRDefault="00507E4C" w:rsidP="00507E4C">
      <w:pPr>
        <w:pStyle w:val="30"/>
        <w:shd w:val="clear" w:color="auto" w:fill="auto"/>
        <w:spacing w:after="0" w:line="240" w:lineRule="auto"/>
        <w:jc w:val="both"/>
        <w:rPr>
          <w:b w:val="0"/>
        </w:rPr>
      </w:pPr>
      <w:r w:rsidRPr="00507E4C">
        <w:rPr>
          <w:b w:val="0"/>
        </w:rPr>
        <w:t>Обособена позиция 1: Доставка на полиетиленови тръби от материал РЕ100 с диаметър от Dy 20 до Dy 90, от материал РЕ, за работно налягане PN10 и PN16 на пръти и кангали</w:t>
      </w:r>
    </w:p>
    <w:p w:rsidR="004B4963" w:rsidRPr="00507E4C" w:rsidRDefault="00507E4C" w:rsidP="00507E4C">
      <w:pPr>
        <w:pStyle w:val="30"/>
        <w:shd w:val="clear" w:color="auto" w:fill="auto"/>
        <w:spacing w:after="0" w:line="240" w:lineRule="auto"/>
        <w:jc w:val="both"/>
        <w:rPr>
          <w:b w:val="0"/>
        </w:rPr>
      </w:pPr>
      <w:r w:rsidRPr="00507E4C">
        <w:rPr>
          <w:b w:val="0"/>
        </w:rPr>
        <w:t xml:space="preserve">Обособена позиция 2: Доставка на фасонни </w:t>
      </w:r>
      <w:r w:rsidR="00EF050E">
        <w:rPr>
          <w:b w:val="0"/>
        </w:rPr>
        <w:t>компоненти</w:t>
      </w:r>
      <w:r w:rsidRPr="00507E4C">
        <w:rPr>
          <w:b w:val="0"/>
        </w:rPr>
        <w:t xml:space="preserve"> – ел.заваряеми фитинги от ø 20 до ø 90 вкл. от ПЕВП за </w:t>
      </w:r>
      <w:r w:rsidRPr="00507E4C">
        <w:rPr>
          <w:b w:val="0"/>
          <w:lang w:val="en-US"/>
        </w:rPr>
        <w:t>PN</w:t>
      </w:r>
      <w:r w:rsidRPr="00507E4C">
        <w:rPr>
          <w:b w:val="0"/>
        </w:rPr>
        <w:t xml:space="preserve"> 1.6 МРа , фитинги за челна заварка от материал РЕ100 от ø 20 до ø 90 вкл. от ПЕВП за </w:t>
      </w:r>
      <w:r w:rsidRPr="00507E4C">
        <w:rPr>
          <w:b w:val="0"/>
          <w:lang w:val="en-US"/>
        </w:rPr>
        <w:t>PN</w:t>
      </w:r>
      <w:r w:rsidRPr="00507E4C">
        <w:rPr>
          <w:b w:val="0"/>
        </w:rPr>
        <w:t xml:space="preserve"> 10 и </w:t>
      </w:r>
      <w:r w:rsidRPr="00507E4C">
        <w:rPr>
          <w:b w:val="0"/>
          <w:lang w:val="en-US"/>
        </w:rPr>
        <w:t>PN 16</w:t>
      </w:r>
    </w:p>
    <w:p w:rsidR="004B4963" w:rsidRPr="00507E4C" w:rsidRDefault="00507E4C" w:rsidP="00507E4C">
      <w:pPr>
        <w:pStyle w:val="30"/>
        <w:shd w:val="clear" w:color="auto" w:fill="auto"/>
        <w:spacing w:after="0" w:line="240" w:lineRule="auto"/>
        <w:jc w:val="both"/>
        <w:rPr>
          <w:b w:val="0"/>
        </w:rPr>
      </w:pPr>
      <w:r w:rsidRPr="00507E4C">
        <w:rPr>
          <w:b w:val="0"/>
        </w:rPr>
        <w:t>Обособена позиция 3 – Доставка на полиетиленови тръби от материал РЕ100 с диаметър от  Dy 110 до Dy 180, от материал РЕ100, за работно налягане PN10 и PN16 на пръти и кангали</w:t>
      </w:r>
    </w:p>
    <w:p w:rsidR="00507E4C" w:rsidRPr="00507E4C" w:rsidRDefault="00507E4C" w:rsidP="00507E4C">
      <w:pPr>
        <w:pStyle w:val="30"/>
        <w:shd w:val="clear" w:color="auto" w:fill="auto"/>
        <w:spacing w:after="0" w:line="240" w:lineRule="auto"/>
        <w:jc w:val="both"/>
        <w:rPr>
          <w:b w:val="0"/>
          <w:lang w:val="en-US"/>
        </w:rPr>
      </w:pPr>
      <w:r w:rsidRPr="00507E4C">
        <w:rPr>
          <w:b w:val="0"/>
        </w:rPr>
        <w:t xml:space="preserve">Обособена позиция 4 – Доставка на фитинги за челна заварка от материал РЕ100 от ø 110 до ø 180 вкл. от ПЕВП за </w:t>
      </w:r>
      <w:r w:rsidRPr="00507E4C">
        <w:rPr>
          <w:b w:val="0"/>
          <w:lang w:val="en-US"/>
        </w:rPr>
        <w:t>PN</w:t>
      </w:r>
      <w:r w:rsidRPr="00507E4C">
        <w:rPr>
          <w:b w:val="0"/>
        </w:rPr>
        <w:t xml:space="preserve"> 10 и </w:t>
      </w:r>
      <w:r w:rsidRPr="00507E4C">
        <w:rPr>
          <w:b w:val="0"/>
          <w:lang w:val="en-US"/>
        </w:rPr>
        <w:t>PN 16</w:t>
      </w:r>
    </w:p>
    <w:p w:rsidR="00507E4C" w:rsidRPr="00507E4C" w:rsidRDefault="00507E4C" w:rsidP="00507E4C">
      <w:pPr>
        <w:pStyle w:val="30"/>
        <w:shd w:val="clear" w:color="auto" w:fill="auto"/>
        <w:spacing w:after="0" w:line="240" w:lineRule="auto"/>
        <w:jc w:val="both"/>
        <w:rPr>
          <w:b w:val="0"/>
        </w:rPr>
      </w:pPr>
      <w:r w:rsidRPr="00507E4C">
        <w:rPr>
          <w:b w:val="0"/>
        </w:rPr>
        <w:t>Обособена позиция 5 – Доставка на полиетиленови тръби от материал РЕ100 с диаметър от  Dy 200 до Dy 400, от материал РЕ100, за работно налягане PN10 и PN16 на пръти</w:t>
      </w:r>
    </w:p>
    <w:p w:rsidR="00507E4C" w:rsidRPr="00507E4C" w:rsidRDefault="00507E4C" w:rsidP="00507E4C">
      <w:pPr>
        <w:pStyle w:val="30"/>
        <w:shd w:val="clear" w:color="auto" w:fill="auto"/>
        <w:spacing w:after="0" w:line="240" w:lineRule="auto"/>
        <w:jc w:val="both"/>
        <w:rPr>
          <w:b w:val="0"/>
          <w:lang w:val="en-US"/>
        </w:rPr>
      </w:pPr>
      <w:r w:rsidRPr="00507E4C">
        <w:rPr>
          <w:b w:val="0"/>
        </w:rPr>
        <w:t xml:space="preserve">Обособена позиция 6 – Доставка на фитинги за челна заварка от материал РЕ100 от ø 200 до ø 400 вкл. от ПЕВП за </w:t>
      </w:r>
      <w:r w:rsidRPr="00507E4C">
        <w:rPr>
          <w:b w:val="0"/>
          <w:lang w:val="en-US"/>
        </w:rPr>
        <w:t>PN</w:t>
      </w:r>
      <w:r w:rsidRPr="00507E4C">
        <w:rPr>
          <w:b w:val="0"/>
        </w:rPr>
        <w:t xml:space="preserve"> 10 и </w:t>
      </w:r>
      <w:r w:rsidRPr="00507E4C">
        <w:rPr>
          <w:b w:val="0"/>
          <w:lang w:val="en-US"/>
        </w:rPr>
        <w:t>PN 16</w:t>
      </w:r>
    </w:p>
    <w:p w:rsidR="00507E4C" w:rsidRPr="00507E4C" w:rsidRDefault="00507E4C" w:rsidP="00507E4C">
      <w:pPr>
        <w:widowControl/>
        <w:suppressAutoHyphens/>
        <w:jc w:val="both"/>
        <w:rPr>
          <w:rFonts w:ascii="Times New Roman" w:hAnsi="Times New Roman" w:cs="Times New Roman"/>
        </w:rPr>
      </w:pPr>
      <w:r w:rsidRPr="00507E4C">
        <w:rPr>
          <w:rFonts w:ascii="Times New Roman" w:hAnsi="Times New Roman" w:cs="Times New Roman"/>
        </w:rPr>
        <w:t xml:space="preserve">Обособена позиция 7 – Доставка на PVC - O тръби с диаметър от Dy 110 до Dy 630 , за работно налягане PN12.5 и PN16 </w:t>
      </w:r>
    </w:p>
    <w:p w:rsidR="00507E4C" w:rsidRPr="00507E4C" w:rsidRDefault="00507E4C" w:rsidP="00507E4C">
      <w:pPr>
        <w:pStyle w:val="30"/>
        <w:shd w:val="clear" w:color="auto" w:fill="auto"/>
        <w:spacing w:after="244" w:line="278" w:lineRule="exact"/>
        <w:jc w:val="both"/>
      </w:pPr>
    </w:p>
    <w:p w:rsidR="004B4963" w:rsidRPr="00507E4C" w:rsidRDefault="004B4963">
      <w:pPr>
        <w:pStyle w:val="30"/>
        <w:shd w:val="clear" w:color="auto" w:fill="auto"/>
        <w:spacing w:after="244" w:line="278" w:lineRule="exact"/>
      </w:pPr>
    </w:p>
    <w:p w:rsidR="004B4963" w:rsidRPr="00507E4C" w:rsidRDefault="00507E4C">
      <w:pPr>
        <w:pStyle w:val="30"/>
        <w:shd w:val="clear" w:color="auto" w:fill="auto"/>
        <w:spacing w:after="0" w:line="274" w:lineRule="exact"/>
      </w:pPr>
      <w:r w:rsidRPr="00507E4C">
        <w:rPr>
          <w:rStyle w:val="33"/>
        </w:rPr>
        <w:t>Възложител</w:t>
      </w:r>
      <w:r w:rsidR="00F64235" w:rsidRPr="00507E4C">
        <w:rPr>
          <w:rStyle w:val="33"/>
        </w:rPr>
        <w:br/>
      </w:r>
      <w:r w:rsidR="00F64235" w:rsidRPr="00507E4C">
        <w:t>„ВОДОСНАБДЯВАНЕ И КАНАЛИЗАЦИЯ</w:t>
      </w:r>
      <w:r w:rsidRPr="00507E4C">
        <w:t xml:space="preserve"> ДОБРИЧ</w:t>
      </w:r>
      <w:r w:rsidR="00F64235" w:rsidRPr="00507E4C">
        <w:t xml:space="preserve">” АД, </w:t>
      </w:r>
    </w:p>
    <w:p w:rsidR="004B4963" w:rsidRPr="00507E4C" w:rsidRDefault="004B4963">
      <w:pPr>
        <w:pStyle w:val="30"/>
        <w:shd w:val="clear" w:color="auto" w:fill="auto"/>
        <w:spacing w:after="0" w:line="274" w:lineRule="exact"/>
      </w:pPr>
    </w:p>
    <w:p w:rsidR="004B4963" w:rsidRPr="00507E4C" w:rsidRDefault="004B4963">
      <w:pPr>
        <w:pStyle w:val="30"/>
        <w:shd w:val="clear" w:color="auto" w:fill="auto"/>
        <w:spacing w:after="0" w:line="274" w:lineRule="exact"/>
      </w:pPr>
    </w:p>
    <w:p w:rsidR="004B4963" w:rsidRDefault="004B4963">
      <w:pPr>
        <w:pStyle w:val="30"/>
        <w:shd w:val="clear" w:color="auto" w:fill="auto"/>
        <w:spacing w:after="0" w:line="274" w:lineRule="exact"/>
      </w:pPr>
    </w:p>
    <w:p w:rsidR="00507E4C" w:rsidRDefault="00507E4C">
      <w:pPr>
        <w:pStyle w:val="30"/>
        <w:shd w:val="clear" w:color="auto" w:fill="auto"/>
        <w:spacing w:after="0" w:line="274" w:lineRule="exact"/>
      </w:pPr>
    </w:p>
    <w:p w:rsidR="00507E4C" w:rsidRDefault="00507E4C">
      <w:pPr>
        <w:pStyle w:val="30"/>
        <w:shd w:val="clear" w:color="auto" w:fill="auto"/>
        <w:spacing w:after="0" w:line="274" w:lineRule="exact"/>
      </w:pPr>
    </w:p>
    <w:p w:rsidR="00507E4C" w:rsidRDefault="00507E4C">
      <w:pPr>
        <w:pStyle w:val="30"/>
        <w:shd w:val="clear" w:color="auto" w:fill="auto"/>
        <w:spacing w:after="0" w:line="274" w:lineRule="exact"/>
      </w:pPr>
    </w:p>
    <w:p w:rsidR="00507E4C" w:rsidRDefault="00507E4C">
      <w:pPr>
        <w:pStyle w:val="30"/>
        <w:shd w:val="clear" w:color="auto" w:fill="auto"/>
        <w:spacing w:after="0" w:line="274" w:lineRule="exact"/>
      </w:pPr>
    </w:p>
    <w:p w:rsidR="00507E4C" w:rsidRDefault="00507E4C">
      <w:pPr>
        <w:pStyle w:val="30"/>
        <w:shd w:val="clear" w:color="auto" w:fill="auto"/>
        <w:spacing w:after="0" w:line="274" w:lineRule="exact"/>
      </w:pPr>
    </w:p>
    <w:p w:rsidR="00507E4C" w:rsidRDefault="00507E4C">
      <w:pPr>
        <w:pStyle w:val="30"/>
        <w:shd w:val="clear" w:color="auto" w:fill="auto"/>
        <w:spacing w:after="0" w:line="274" w:lineRule="exact"/>
      </w:pPr>
    </w:p>
    <w:p w:rsidR="00507E4C" w:rsidRDefault="00507E4C">
      <w:pPr>
        <w:pStyle w:val="30"/>
        <w:shd w:val="clear" w:color="auto" w:fill="auto"/>
        <w:spacing w:after="0" w:line="274" w:lineRule="exact"/>
      </w:pPr>
    </w:p>
    <w:p w:rsidR="00507E4C" w:rsidRDefault="00507E4C">
      <w:pPr>
        <w:pStyle w:val="30"/>
        <w:shd w:val="clear" w:color="auto" w:fill="auto"/>
        <w:spacing w:after="0" w:line="274" w:lineRule="exact"/>
      </w:pPr>
    </w:p>
    <w:p w:rsidR="00507E4C" w:rsidRDefault="00507E4C">
      <w:pPr>
        <w:pStyle w:val="30"/>
        <w:shd w:val="clear" w:color="auto" w:fill="auto"/>
        <w:spacing w:after="0" w:line="274" w:lineRule="exact"/>
      </w:pPr>
    </w:p>
    <w:p w:rsidR="00507E4C" w:rsidRDefault="00507E4C">
      <w:pPr>
        <w:pStyle w:val="30"/>
        <w:shd w:val="clear" w:color="auto" w:fill="auto"/>
        <w:spacing w:after="0" w:line="274" w:lineRule="exact"/>
      </w:pPr>
    </w:p>
    <w:p w:rsidR="00746760" w:rsidRDefault="00F64235">
      <w:pPr>
        <w:pStyle w:val="30"/>
        <w:shd w:val="clear" w:color="auto" w:fill="auto"/>
        <w:spacing w:after="0" w:line="283" w:lineRule="exact"/>
        <w:ind w:left="20"/>
      </w:pPr>
      <w:r>
        <w:rPr>
          <w:rStyle w:val="31"/>
          <w:b/>
          <w:bCs/>
        </w:rPr>
        <w:t>СЪДЪРЖАНИЕ</w:t>
      </w:r>
    </w:p>
    <w:p w:rsidR="00746760" w:rsidRDefault="00F64235">
      <w:pPr>
        <w:pStyle w:val="30"/>
        <w:shd w:val="clear" w:color="auto" w:fill="auto"/>
        <w:spacing w:after="0" w:line="283" w:lineRule="exact"/>
        <w:ind w:left="20"/>
      </w:pPr>
      <w:r>
        <w:rPr>
          <w:rStyle w:val="31"/>
          <w:b/>
          <w:bCs/>
        </w:rPr>
        <w:t>НА ДОКУМЕНТАЦИЯТА ЗА ОБЩЕСТВЕНА ПОРЪЧКА</w:t>
      </w:r>
    </w:p>
    <w:p w:rsidR="00746760" w:rsidRDefault="00F64235">
      <w:pPr>
        <w:pStyle w:val="30"/>
        <w:shd w:val="clear" w:color="auto" w:fill="auto"/>
        <w:spacing w:after="244" w:line="283" w:lineRule="exact"/>
        <w:ind w:left="20"/>
      </w:pPr>
      <w:r>
        <w:t>по чл.31 от ЗОП</w:t>
      </w:r>
    </w:p>
    <w:p w:rsidR="00746760" w:rsidRDefault="00F64235">
      <w:pPr>
        <w:pStyle w:val="20"/>
        <w:shd w:val="clear" w:color="auto" w:fill="auto"/>
        <w:spacing w:before="0" w:after="0" w:line="278" w:lineRule="exact"/>
        <w:ind w:left="780" w:firstLine="0"/>
        <w:jc w:val="both"/>
      </w:pPr>
      <w:r>
        <w:t>Технически спецификации. Пълно описание на предмета на обществена поръчка, включително на обособените позиции.</w:t>
      </w:r>
    </w:p>
    <w:p w:rsidR="00746760" w:rsidRDefault="00F64235">
      <w:pPr>
        <w:pStyle w:val="20"/>
        <w:shd w:val="clear" w:color="auto" w:fill="auto"/>
        <w:spacing w:before="0" w:after="0" w:line="278" w:lineRule="exact"/>
        <w:ind w:left="780" w:firstLine="0"/>
        <w:jc w:val="both"/>
      </w:pPr>
      <w:r>
        <w:t>Общи условия за провеждане на процедурата. Показатели, относителна тежест и методика за определяне на оценка.</w:t>
      </w:r>
    </w:p>
    <w:p w:rsidR="00746760" w:rsidRDefault="00F64235">
      <w:pPr>
        <w:pStyle w:val="20"/>
        <w:shd w:val="clear" w:color="auto" w:fill="auto"/>
        <w:spacing w:before="0" w:after="0" w:line="278" w:lineRule="exact"/>
        <w:ind w:left="780" w:firstLine="0"/>
        <w:jc w:val="both"/>
      </w:pPr>
      <w:r>
        <w:t>Образци на документи и указания за подготовката им:</w:t>
      </w:r>
    </w:p>
    <w:p w:rsidR="00746760" w:rsidRDefault="00F64235">
      <w:pPr>
        <w:pStyle w:val="20"/>
        <w:shd w:val="clear" w:color="auto" w:fill="auto"/>
        <w:spacing w:before="0" w:after="0" w:line="278" w:lineRule="exact"/>
        <w:ind w:left="2480"/>
        <w:jc w:val="left"/>
      </w:pPr>
      <w:r>
        <w:t>Образец №1 Опис на представените документи (включително в плик „Предлагани ценови параметри)</w:t>
      </w:r>
    </w:p>
    <w:p w:rsidR="00746760" w:rsidRDefault="00F64235">
      <w:pPr>
        <w:pStyle w:val="20"/>
        <w:shd w:val="clear" w:color="auto" w:fill="auto"/>
        <w:spacing w:before="0" w:after="0" w:line="278" w:lineRule="exact"/>
        <w:ind w:left="2480"/>
        <w:jc w:val="left"/>
      </w:pPr>
      <w:r>
        <w:t>Образец №2 ЕЕДОП.</w:t>
      </w:r>
    </w:p>
    <w:p w:rsidR="008901AE" w:rsidRDefault="008901AE">
      <w:pPr>
        <w:pStyle w:val="20"/>
        <w:shd w:val="clear" w:color="auto" w:fill="auto"/>
        <w:spacing w:before="0" w:after="0" w:line="278" w:lineRule="exact"/>
        <w:ind w:left="2480"/>
        <w:jc w:val="left"/>
      </w:pPr>
      <w:r>
        <w:t>Образец № 3 Списък на доставките</w:t>
      </w:r>
    </w:p>
    <w:p w:rsidR="00746760" w:rsidRDefault="00F64235">
      <w:pPr>
        <w:pStyle w:val="20"/>
        <w:shd w:val="clear" w:color="auto" w:fill="auto"/>
        <w:spacing w:before="0" w:after="0" w:line="278" w:lineRule="exact"/>
        <w:ind w:left="2480"/>
        <w:jc w:val="left"/>
      </w:pPr>
      <w:r>
        <w:t>Образец №</w:t>
      </w:r>
      <w:r w:rsidR="008901AE">
        <w:t xml:space="preserve"> 4</w:t>
      </w:r>
      <w:r>
        <w:t xml:space="preserve"> Техническо предложение.</w:t>
      </w:r>
    </w:p>
    <w:p w:rsidR="00746760" w:rsidRDefault="00F64235">
      <w:pPr>
        <w:pStyle w:val="20"/>
        <w:shd w:val="clear" w:color="auto" w:fill="auto"/>
        <w:spacing w:before="0" w:after="0" w:line="278" w:lineRule="exact"/>
        <w:ind w:left="2480"/>
        <w:jc w:val="left"/>
      </w:pPr>
      <w:r>
        <w:t>Образец №</w:t>
      </w:r>
      <w:r w:rsidR="008901AE">
        <w:t xml:space="preserve"> 5</w:t>
      </w:r>
      <w:r>
        <w:t xml:space="preserve"> Ценово предложение.</w:t>
      </w:r>
    </w:p>
    <w:p w:rsidR="00746760" w:rsidRDefault="00F64235">
      <w:pPr>
        <w:pStyle w:val="20"/>
        <w:shd w:val="clear" w:color="auto" w:fill="auto"/>
        <w:spacing w:before="0" w:after="484" w:line="278" w:lineRule="exact"/>
        <w:ind w:left="780" w:firstLine="0"/>
        <w:jc w:val="both"/>
      </w:pPr>
      <w:r>
        <w:t>Проект на договор.</w:t>
      </w:r>
    </w:p>
    <w:p w:rsidR="00746760" w:rsidRDefault="00F64235">
      <w:pPr>
        <w:pStyle w:val="20"/>
        <w:shd w:val="clear" w:color="auto" w:fill="auto"/>
        <w:spacing w:before="0" w:after="0" w:line="274" w:lineRule="exact"/>
        <w:ind w:firstLine="0"/>
        <w:jc w:val="both"/>
      </w:pPr>
      <w:r>
        <w:t>При наличие на несъответствие между отделните документи по обществената поръчка, валиден е документа с по-висок приоритет, като приоритетите са в следната последователност:</w:t>
      </w:r>
    </w:p>
    <w:p w:rsidR="00746760" w:rsidRDefault="00F64235">
      <w:pPr>
        <w:pStyle w:val="20"/>
        <w:numPr>
          <w:ilvl w:val="0"/>
          <w:numId w:val="1"/>
        </w:numPr>
        <w:shd w:val="clear" w:color="auto" w:fill="auto"/>
        <w:tabs>
          <w:tab w:val="left" w:pos="769"/>
        </w:tabs>
        <w:spacing w:before="0" w:after="0" w:line="274" w:lineRule="exact"/>
        <w:ind w:left="420" w:firstLine="0"/>
        <w:jc w:val="both"/>
      </w:pPr>
      <w:r>
        <w:t>Решение за откриване на процедурата;</w:t>
      </w:r>
    </w:p>
    <w:p w:rsidR="00746760" w:rsidRDefault="00F64235">
      <w:pPr>
        <w:pStyle w:val="20"/>
        <w:numPr>
          <w:ilvl w:val="0"/>
          <w:numId w:val="1"/>
        </w:numPr>
        <w:shd w:val="clear" w:color="auto" w:fill="auto"/>
        <w:tabs>
          <w:tab w:val="left" w:pos="783"/>
        </w:tabs>
        <w:spacing w:before="0" w:after="0" w:line="274" w:lineRule="exact"/>
        <w:ind w:left="420" w:firstLine="0"/>
        <w:jc w:val="both"/>
      </w:pPr>
      <w:r>
        <w:t>Обявление за обществена поръчка;</w:t>
      </w:r>
    </w:p>
    <w:p w:rsidR="00746760" w:rsidRDefault="00F64235">
      <w:pPr>
        <w:pStyle w:val="20"/>
        <w:numPr>
          <w:ilvl w:val="0"/>
          <w:numId w:val="1"/>
        </w:numPr>
        <w:shd w:val="clear" w:color="auto" w:fill="auto"/>
        <w:tabs>
          <w:tab w:val="left" w:pos="783"/>
        </w:tabs>
        <w:spacing w:before="0" w:after="0" w:line="274" w:lineRule="exact"/>
        <w:ind w:left="420" w:firstLine="0"/>
        <w:jc w:val="both"/>
      </w:pPr>
      <w:r>
        <w:t>Документация за обществена поръчка;</w:t>
      </w:r>
    </w:p>
    <w:p w:rsidR="00746760" w:rsidRDefault="00F64235">
      <w:pPr>
        <w:pStyle w:val="20"/>
        <w:numPr>
          <w:ilvl w:val="0"/>
          <w:numId w:val="1"/>
        </w:numPr>
        <w:shd w:val="clear" w:color="auto" w:fill="auto"/>
        <w:tabs>
          <w:tab w:val="left" w:pos="783"/>
        </w:tabs>
        <w:spacing w:before="0" w:after="267" w:line="274" w:lineRule="exact"/>
        <w:ind w:left="420" w:firstLine="0"/>
        <w:jc w:val="both"/>
      </w:pPr>
      <w:r>
        <w:t>Образците за участие в процедурата.</w:t>
      </w:r>
    </w:p>
    <w:p w:rsidR="00746760" w:rsidRDefault="00F64235">
      <w:pPr>
        <w:pStyle w:val="40"/>
        <w:shd w:val="clear" w:color="auto" w:fill="auto"/>
        <w:spacing w:before="0" w:line="240" w:lineRule="exact"/>
        <w:sectPr w:rsidR="00746760" w:rsidSect="006B67DF">
          <w:footerReference w:type="default" r:id="rId8"/>
          <w:pgSz w:w="11900" w:h="16840"/>
          <w:pgMar w:top="1276" w:right="781" w:bottom="1767" w:left="1068" w:header="0" w:footer="3" w:gutter="0"/>
          <w:cols w:space="720"/>
          <w:noEndnote/>
          <w:docGrid w:linePitch="360"/>
        </w:sectPr>
      </w:pPr>
      <w:r>
        <w:rPr>
          <w:rStyle w:val="41"/>
          <w:b/>
          <w:bCs/>
          <w:i/>
          <w:iCs/>
        </w:rPr>
        <w:t>Документът с най-висок приоритет е посочен на първо място</w:t>
      </w:r>
      <w:r>
        <w:t>.</w:t>
      </w:r>
    </w:p>
    <w:p w:rsidR="00746760" w:rsidRDefault="00F64235">
      <w:pPr>
        <w:pStyle w:val="30"/>
        <w:shd w:val="clear" w:color="auto" w:fill="auto"/>
        <w:spacing w:after="244" w:line="278" w:lineRule="exact"/>
      </w:pPr>
      <w:r>
        <w:rPr>
          <w:rStyle w:val="31"/>
          <w:b/>
          <w:bCs/>
        </w:rPr>
        <w:lastRenderedPageBreak/>
        <w:t>ПЪЛНО ОПИСАНИЕ НА ПРЕДМЕТА НА ОБЩЕСТВЕНАТА ПОРЪЧКА</w:t>
      </w:r>
      <w:r>
        <w:rPr>
          <w:rStyle w:val="31"/>
          <w:b/>
          <w:bCs/>
        </w:rPr>
        <w:br/>
      </w:r>
      <w:r>
        <w:t>ТЕХНИЧЕСКА СПЕЦИФИКАЦИЯ</w:t>
      </w:r>
    </w:p>
    <w:p w:rsidR="00507E4C" w:rsidRPr="004B4963" w:rsidRDefault="00F64235" w:rsidP="00507E4C">
      <w:pPr>
        <w:pStyle w:val="30"/>
        <w:shd w:val="clear" w:color="auto" w:fill="auto"/>
        <w:spacing w:after="244" w:line="278" w:lineRule="exact"/>
        <w:rPr>
          <w:lang w:val="en-US"/>
        </w:rPr>
      </w:pPr>
      <w:r>
        <w:rPr>
          <w:rStyle w:val="22"/>
        </w:rPr>
        <w:t xml:space="preserve">Предмет на поръчката: </w:t>
      </w:r>
      <w:r w:rsidR="00507E4C">
        <w:t xml:space="preserve">„Доставка на водопроводни тръби и фасонни </w:t>
      </w:r>
      <w:r w:rsidR="0025220B">
        <w:t>компоненти</w:t>
      </w:r>
      <w:r w:rsidR="00507E4C">
        <w:t xml:space="preserve"> /Фитинги/ за нуждите на дружеството за период от 2 г. </w:t>
      </w:r>
    </w:p>
    <w:p w:rsidR="00507E4C" w:rsidRPr="00507E4C" w:rsidRDefault="00507E4C" w:rsidP="00507E4C">
      <w:pPr>
        <w:pStyle w:val="30"/>
        <w:shd w:val="clear" w:color="auto" w:fill="auto"/>
        <w:spacing w:after="0" w:line="240" w:lineRule="auto"/>
        <w:jc w:val="both"/>
        <w:rPr>
          <w:b w:val="0"/>
        </w:rPr>
      </w:pPr>
      <w:r w:rsidRPr="00507E4C">
        <w:rPr>
          <w:b w:val="0"/>
        </w:rPr>
        <w:t>Обособена позиция 1: Доставка на полиетиленови тръби от материал РЕ100 с диаметър от Dy 20 до Dy 90, от материал РЕ, за работно налягане PN10 и PN16 на пръти и кангали</w:t>
      </w:r>
    </w:p>
    <w:p w:rsidR="00507E4C" w:rsidRPr="00507E4C" w:rsidRDefault="00507E4C" w:rsidP="00507E4C">
      <w:pPr>
        <w:pStyle w:val="30"/>
        <w:shd w:val="clear" w:color="auto" w:fill="auto"/>
        <w:spacing w:after="0" w:line="240" w:lineRule="auto"/>
        <w:jc w:val="both"/>
        <w:rPr>
          <w:b w:val="0"/>
        </w:rPr>
      </w:pPr>
      <w:r w:rsidRPr="00507E4C">
        <w:rPr>
          <w:b w:val="0"/>
        </w:rPr>
        <w:t xml:space="preserve">Обособена позиция 2: Доставка на фасонни </w:t>
      </w:r>
      <w:r w:rsidR="00EF050E">
        <w:rPr>
          <w:b w:val="0"/>
        </w:rPr>
        <w:t>компоненти</w:t>
      </w:r>
      <w:r w:rsidRPr="00507E4C">
        <w:rPr>
          <w:b w:val="0"/>
        </w:rPr>
        <w:t xml:space="preserve"> – ел.заваряеми фитинги от ø 20 до ø 90 вкл. от ПЕВП за </w:t>
      </w:r>
      <w:r w:rsidRPr="00507E4C">
        <w:rPr>
          <w:b w:val="0"/>
          <w:lang w:val="en-US"/>
        </w:rPr>
        <w:t>PN</w:t>
      </w:r>
      <w:r w:rsidRPr="00507E4C">
        <w:rPr>
          <w:b w:val="0"/>
        </w:rPr>
        <w:t xml:space="preserve"> 1.6 МРа , фитинги за челна заварка от материал РЕ100 от ø 20 до ø 90 вкл. от ПЕВП за </w:t>
      </w:r>
      <w:r w:rsidRPr="00507E4C">
        <w:rPr>
          <w:b w:val="0"/>
          <w:lang w:val="en-US"/>
        </w:rPr>
        <w:t>PN</w:t>
      </w:r>
      <w:r w:rsidRPr="00507E4C">
        <w:rPr>
          <w:b w:val="0"/>
        </w:rPr>
        <w:t xml:space="preserve"> 10 и </w:t>
      </w:r>
      <w:r w:rsidRPr="00507E4C">
        <w:rPr>
          <w:b w:val="0"/>
          <w:lang w:val="en-US"/>
        </w:rPr>
        <w:t>PN 16</w:t>
      </w:r>
    </w:p>
    <w:p w:rsidR="00507E4C" w:rsidRPr="00507E4C" w:rsidRDefault="00507E4C" w:rsidP="00507E4C">
      <w:pPr>
        <w:pStyle w:val="30"/>
        <w:shd w:val="clear" w:color="auto" w:fill="auto"/>
        <w:spacing w:after="0" w:line="240" w:lineRule="auto"/>
        <w:jc w:val="both"/>
        <w:rPr>
          <w:b w:val="0"/>
        </w:rPr>
      </w:pPr>
      <w:r w:rsidRPr="00507E4C">
        <w:rPr>
          <w:b w:val="0"/>
        </w:rPr>
        <w:t>Обособена позиция 3 – Доставка на полиетиленови тръби от материал РЕ100 с диаметър от  Dy 110 до Dy 180, от материал РЕ100, за работно налягане PN10 и PN16 на пръти и кангали</w:t>
      </w:r>
    </w:p>
    <w:p w:rsidR="00507E4C" w:rsidRPr="00507E4C" w:rsidRDefault="00507E4C" w:rsidP="00507E4C">
      <w:pPr>
        <w:pStyle w:val="30"/>
        <w:shd w:val="clear" w:color="auto" w:fill="auto"/>
        <w:spacing w:after="0" w:line="240" w:lineRule="auto"/>
        <w:jc w:val="both"/>
        <w:rPr>
          <w:b w:val="0"/>
          <w:lang w:val="en-US"/>
        </w:rPr>
      </w:pPr>
      <w:r w:rsidRPr="00507E4C">
        <w:rPr>
          <w:b w:val="0"/>
        </w:rPr>
        <w:t xml:space="preserve">Обособена позиция 4 – Доставка на фитинги за челна заварка от материал РЕ100 от ø 110 до ø 180 вкл. от ПЕВП за </w:t>
      </w:r>
      <w:r w:rsidRPr="00507E4C">
        <w:rPr>
          <w:b w:val="0"/>
          <w:lang w:val="en-US"/>
        </w:rPr>
        <w:t>PN</w:t>
      </w:r>
      <w:r w:rsidRPr="00507E4C">
        <w:rPr>
          <w:b w:val="0"/>
        </w:rPr>
        <w:t xml:space="preserve"> 10 и </w:t>
      </w:r>
      <w:r w:rsidRPr="00507E4C">
        <w:rPr>
          <w:b w:val="0"/>
          <w:lang w:val="en-US"/>
        </w:rPr>
        <w:t>PN 16</w:t>
      </w:r>
    </w:p>
    <w:p w:rsidR="00507E4C" w:rsidRPr="00507E4C" w:rsidRDefault="00507E4C" w:rsidP="00507E4C">
      <w:pPr>
        <w:pStyle w:val="30"/>
        <w:shd w:val="clear" w:color="auto" w:fill="auto"/>
        <w:spacing w:after="0" w:line="240" w:lineRule="auto"/>
        <w:jc w:val="both"/>
        <w:rPr>
          <w:b w:val="0"/>
        </w:rPr>
      </w:pPr>
      <w:r w:rsidRPr="00507E4C">
        <w:rPr>
          <w:b w:val="0"/>
        </w:rPr>
        <w:t>Обособена позиция 5 – Доставка на полиетиленови тръби от материал РЕ100 с диаметър от  Dy 200 до Dy 400, от материал РЕ100, за работно налягане PN10 и PN16 на пръти</w:t>
      </w:r>
    </w:p>
    <w:p w:rsidR="00507E4C" w:rsidRPr="00507E4C" w:rsidRDefault="00507E4C" w:rsidP="00507E4C">
      <w:pPr>
        <w:pStyle w:val="30"/>
        <w:shd w:val="clear" w:color="auto" w:fill="auto"/>
        <w:spacing w:after="0" w:line="240" w:lineRule="auto"/>
        <w:jc w:val="both"/>
        <w:rPr>
          <w:b w:val="0"/>
          <w:lang w:val="en-US"/>
        </w:rPr>
      </w:pPr>
      <w:r w:rsidRPr="00507E4C">
        <w:rPr>
          <w:b w:val="0"/>
        </w:rPr>
        <w:t xml:space="preserve">Обособена позиция 6 – Доставка на фитинги за челна заварка от материал РЕ100 от ø 200 до ø 400 вкл. от ПЕВП за </w:t>
      </w:r>
      <w:r w:rsidRPr="00507E4C">
        <w:rPr>
          <w:b w:val="0"/>
          <w:lang w:val="en-US"/>
        </w:rPr>
        <w:t>PN</w:t>
      </w:r>
      <w:r w:rsidRPr="00507E4C">
        <w:rPr>
          <w:b w:val="0"/>
        </w:rPr>
        <w:t xml:space="preserve"> 10 и </w:t>
      </w:r>
      <w:r w:rsidRPr="00507E4C">
        <w:rPr>
          <w:b w:val="0"/>
          <w:lang w:val="en-US"/>
        </w:rPr>
        <w:t>PN 16</w:t>
      </w:r>
    </w:p>
    <w:p w:rsidR="00507E4C" w:rsidRPr="00507E4C" w:rsidRDefault="00507E4C" w:rsidP="00507E4C">
      <w:pPr>
        <w:widowControl/>
        <w:suppressAutoHyphens/>
        <w:jc w:val="both"/>
        <w:rPr>
          <w:rFonts w:ascii="Times New Roman" w:hAnsi="Times New Roman" w:cs="Times New Roman"/>
        </w:rPr>
      </w:pPr>
      <w:r w:rsidRPr="00507E4C">
        <w:rPr>
          <w:rFonts w:ascii="Times New Roman" w:hAnsi="Times New Roman" w:cs="Times New Roman"/>
        </w:rPr>
        <w:t xml:space="preserve">Обособена позиция 7 – Доставка на PVC - O тръби с диаметър от Dy 110 до Dy 630 , за работно налягане PN12.5 и PN16 </w:t>
      </w:r>
    </w:p>
    <w:p w:rsidR="00746760" w:rsidRDefault="00746760" w:rsidP="00507E4C">
      <w:pPr>
        <w:pStyle w:val="20"/>
        <w:shd w:val="clear" w:color="auto" w:fill="auto"/>
        <w:tabs>
          <w:tab w:val="left" w:pos="775"/>
        </w:tabs>
        <w:spacing w:before="0" w:after="0" w:line="274" w:lineRule="exact"/>
        <w:ind w:left="440" w:firstLine="0"/>
        <w:jc w:val="both"/>
      </w:pPr>
    </w:p>
    <w:p w:rsidR="00746760" w:rsidRDefault="00F64235">
      <w:pPr>
        <w:pStyle w:val="30"/>
        <w:numPr>
          <w:ilvl w:val="0"/>
          <w:numId w:val="2"/>
        </w:numPr>
        <w:shd w:val="clear" w:color="auto" w:fill="auto"/>
        <w:tabs>
          <w:tab w:val="left" w:pos="783"/>
        </w:tabs>
        <w:spacing w:after="0" w:line="274" w:lineRule="exact"/>
        <w:ind w:firstLine="440"/>
        <w:jc w:val="both"/>
      </w:pPr>
      <w:r>
        <w:t xml:space="preserve">Вид (обект) на поръчката: </w:t>
      </w:r>
      <w:r w:rsidR="00507E4C">
        <w:t>Доставка</w:t>
      </w:r>
      <w:r>
        <w:rPr>
          <w:rStyle w:val="33"/>
        </w:rPr>
        <w:t>.</w:t>
      </w:r>
    </w:p>
    <w:p w:rsidR="00746760" w:rsidRDefault="00F64235">
      <w:pPr>
        <w:pStyle w:val="30"/>
        <w:numPr>
          <w:ilvl w:val="0"/>
          <w:numId w:val="2"/>
        </w:numPr>
        <w:shd w:val="clear" w:color="auto" w:fill="auto"/>
        <w:tabs>
          <w:tab w:val="left" w:pos="783"/>
        </w:tabs>
        <w:spacing w:after="0" w:line="274" w:lineRule="exact"/>
        <w:ind w:firstLine="440"/>
        <w:jc w:val="both"/>
      </w:pPr>
      <w:r>
        <w:t xml:space="preserve">Правно основание за откриване на процедурата: </w:t>
      </w:r>
      <w:r>
        <w:rPr>
          <w:rStyle w:val="33"/>
        </w:rPr>
        <w:t>чл.18, ал.1, т.1 от ЗОП.</w:t>
      </w:r>
    </w:p>
    <w:p w:rsidR="00746760" w:rsidRDefault="00F64235">
      <w:pPr>
        <w:pStyle w:val="20"/>
        <w:numPr>
          <w:ilvl w:val="0"/>
          <w:numId w:val="2"/>
        </w:numPr>
        <w:shd w:val="clear" w:color="auto" w:fill="auto"/>
        <w:tabs>
          <w:tab w:val="left" w:pos="771"/>
        </w:tabs>
        <w:spacing w:before="0" w:after="0" w:line="274" w:lineRule="exact"/>
        <w:ind w:firstLine="440"/>
        <w:jc w:val="both"/>
      </w:pPr>
      <w:r>
        <w:rPr>
          <w:rStyle w:val="22"/>
        </w:rPr>
        <w:t xml:space="preserve">Мотиви за избора на процедура по възлагане на обществената поръчка: </w:t>
      </w:r>
      <w:r>
        <w:t xml:space="preserve">Прогнозната стойност на обществената поръчка е в рамките на стойностните прагове за Услуги по чл.20, ал.1, т.3, буква б) от ЗОП. Вида на процедурата съгласно чл.18, ал.1, т.1 е </w:t>
      </w:r>
      <w:r>
        <w:rPr>
          <w:rStyle w:val="21"/>
        </w:rPr>
        <w:t>Открита процедура</w:t>
      </w:r>
      <w:r>
        <w:t>.</w:t>
      </w:r>
    </w:p>
    <w:p w:rsidR="00746760" w:rsidRDefault="00F64235">
      <w:pPr>
        <w:pStyle w:val="20"/>
        <w:numPr>
          <w:ilvl w:val="0"/>
          <w:numId w:val="2"/>
        </w:numPr>
        <w:shd w:val="clear" w:color="auto" w:fill="auto"/>
        <w:tabs>
          <w:tab w:val="left" w:pos="771"/>
        </w:tabs>
        <w:spacing w:before="0" w:after="0" w:line="274" w:lineRule="exact"/>
        <w:ind w:firstLine="440"/>
        <w:jc w:val="both"/>
      </w:pPr>
      <w:r>
        <w:rPr>
          <w:rStyle w:val="22"/>
        </w:rPr>
        <w:t xml:space="preserve">Прогнозна стойност на обществената поръчка: </w:t>
      </w:r>
      <w:r>
        <w:t>- Обща прогнозна стойност е 1</w:t>
      </w:r>
      <w:r w:rsidR="00EB657C">
        <w:t> </w:t>
      </w:r>
      <w:r w:rsidR="003F4EA9">
        <w:t>760</w:t>
      </w:r>
      <w:r w:rsidR="00EB657C">
        <w:t xml:space="preserve"> </w:t>
      </w:r>
      <w:r w:rsidR="003F4EA9">
        <w:t>000</w:t>
      </w:r>
      <w:r>
        <w:t xml:space="preserve">,00 лв. (един милион </w:t>
      </w:r>
      <w:r w:rsidR="003F4EA9">
        <w:t>седемстотин и шестдесет хиляди лева</w:t>
      </w:r>
      <w:r>
        <w:t>) без ДДС, в т.ч.:</w:t>
      </w:r>
    </w:p>
    <w:p w:rsidR="00746760" w:rsidRDefault="00F64235">
      <w:pPr>
        <w:pStyle w:val="20"/>
        <w:shd w:val="clear" w:color="auto" w:fill="auto"/>
        <w:spacing w:before="0" w:after="0" w:line="274" w:lineRule="exact"/>
        <w:ind w:firstLine="0"/>
        <w:jc w:val="both"/>
      </w:pPr>
      <w:r>
        <w:t xml:space="preserve">ОП 1: </w:t>
      </w:r>
      <w:bookmarkStart w:id="1" w:name="_GoBack"/>
      <w:bookmarkEnd w:id="1"/>
      <w:r>
        <w:t xml:space="preserve">обща прогнозна стойност </w:t>
      </w:r>
      <w:r w:rsidR="003F4EA9">
        <w:t xml:space="preserve">300 </w:t>
      </w:r>
      <w:r>
        <w:t xml:space="preserve">000,00 без ДДС, </w:t>
      </w:r>
    </w:p>
    <w:p w:rsidR="003F4EA9" w:rsidRDefault="00F64235">
      <w:pPr>
        <w:pStyle w:val="20"/>
        <w:shd w:val="clear" w:color="auto" w:fill="auto"/>
        <w:spacing w:before="0" w:after="0" w:line="274" w:lineRule="exact"/>
        <w:ind w:firstLine="0"/>
        <w:jc w:val="both"/>
      </w:pPr>
      <w:r>
        <w:t xml:space="preserve">ОП 2: обща прогнозна стойност </w:t>
      </w:r>
      <w:r w:rsidR="003F4EA9">
        <w:t>30</w:t>
      </w:r>
      <w:r>
        <w:t xml:space="preserve"> 000,00 без ДДС</w:t>
      </w:r>
    </w:p>
    <w:p w:rsidR="003F4EA9" w:rsidRDefault="00F64235" w:rsidP="003F4EA9">
      <w:pPr>
        <w:pStyle w:val="20"/>
        <w:shd w:val="clear" w:color="auto" w:fill="auto"/>
        <w:spacing w:before="0" w:after="0" w:line="274" w:lineRule="exact"/>
        <w:ind w:firstLine="0"/>
        <w:jc w:val="both"/>
      </w:pPr>
      <w:r>
        <w:t xml:space="preserve">ОП 3: обща прогнозна стойност </w:t>
      </w:r>
      <w:r w:rsidR="003F4EA9">
        <w:t>995 000</w:t>
      </w:r>
      <w:r w:rsidR="003F4EA9" w:rsidRPr="003F4EA9">
        <w:t xml:space="preserve"> </w:t>
      </w:r>
      <w:r w:rsidR="003F4EA9">
        <w:t>без ДДС</w:t>
      </w:r>
    </w:p>
    <w:p w:rsidR="003F4EA9" w:rsidRDefault="003F4EA9" w:rsidP="003F4EA9">
      <w:pPr>
        <w:pStyle w:val="20"/>
        <w:shd w:val="clear" w:color="auto" w:fill="auto"/>
        <w:spacing w:before="0" w:after="0" w:line="274" w:lineRule="exact"/>
        <w:ind w:firstLine="0"/>
        <w:jc w:val="both"/>
      </w:pPr>
      <w:r>
        <w:t>ОП 4: обща прогнозна стойност  50 000 без ДДС</w:t>
      </w:r>
    </w:p>
    <w:p w:rsidR="003F4EA9" w:rsidRDefault="003F4EA9" w:rsidP="003F4EA9">
      <w:pPr>
        <w:pStyle w:val="20"/>
        <w:shd w:val="clear" w:color="auto" w:fill="auto"/>
        <w:spacing w:before="0" w:after="0" w:line="274" w:lineRule="exact"/>
        <w:ind w:firstLine="0"/>
        <w:jc w:val="both"/>
      </w:pPr>
      <w:r>
        <w:t>ОП 5: обща прогнозна стойност  310 000 без ДДС</w:t>
      </w:r>
    </w:p>
    <w:p w:rsidR="003F4EA9" w:rsidRDefault="003F4EA9" w:rsidP="003F4EA9">
      <w:pPr>
        <w:pStyle w:val="20"/>
        <w:shd w:val="clear" w:color="auto" w:fill="auto"/>
        <w:spacing w:before="0" w:after="0" w:line="274" w:lineRule="exact"/>
        <w:ind w:firstLine="0"/>
        <w:jc w:val="both"/>
      </w:pPr>
      <w:r>
        <w:t>ОП 6: обща прогнозна стойност  50 000 без ДДС</w:t>
      </w:r>
    </w:p>
    <w:p w:rsidR="003F4EA9" w:rsidRDefault="003F4EA9" w:rsidP="003F4EA9">
      <w:pPr>
        <w:pStyle w:val="20"/>
        <w:shd w:val="clear" w:color="auto" w:fill="auto"/>
        <w:spacing w:before="0" w:after="0" w:line="274" w:lineRule="exact"/>
        <w:ind w:firstLine="0"/>
        <w:jc w:val="both"/>
      </w:pPr>
      <w:r>
        <w:t>ОП 7: обща прогнозна стойност  25 000 без ДДС</w:t>
      </w:r>
    </w:p>
    <w:p w:rsidR="003F4EA9" w:rsidRDefault="003F4EA9" w:rsidP="003F4EA9">
      <w:pPr>
        <w:pStyle w:val="20"/>
        <w:shd w:val="clear" w:color="auto" w:fill="auto"/>
        <w:spacing w:before="0" w:after="0" w:line="274" w:lineRule="exact"/>
        <w:ind w:firstLine="0"/>
        <w:jc w:val="both"/>
      </w:pPr>
    </w:p>
    <w:p w:rsidR="003F4EA9" w:rsidRDefault="003F4EA9">
      <w:pPr>
        <w:pStyle w:val="20"/>
        <w:shd w:val="clear" w:color="auto" w:fill="auto"/>
        <w:spacing w:before="0" w:after="0" w:line="274" w:lineRule="exact"/>
        <w:ind w:firstLine="0"/>
        <w:jc w:val="both"/>
      </w:pPr>
    </w:p>
    <w:p w:rsidR="00746760" w:rsidRDefault="00F64235">
      <w:pPr>
        <w:pStyle w:val="20"/>
        <w:numPr>
          <w:ilvl w:val="0"/>
          <w:numId w:val="2"/>
        </w:numPr>
        <w:shd w:val="clear" w:color="auto" w:fill="auto"/>
        <w:tabs>
          <w:tab w:val="left" w:pos="771"/>
        </w:tabs>
        <w:spacing w:before="0" w:after="0" w:line="274" w:lineRule="exact"/>
        <w:ind w:firstLine="440"/>
        <w:jc w:val="both"/>
      </w:pPr>
      <w:r>
        <w:rPr>
          <w:rStyle w:val="22"/>
        </w:rPr>
        <w:t>Източник на финансиране, условия и начини на плащане</w:t>
      </w:r>
      <w:r>
        <w:t>: Финансирането на поръчката е със собствени средства на Възложителя. Заплащането се извършва въз основа на предоставена оригинална фактура от страна на Изпълнителя по банков път в срок до 30 (тридесет) календарни дни.</w:t>
      </w:r>
    </w:p>
    <w:p w:rsidR="00746760" w:rsidRPr="00BE72AB" w:rsidRDefault="00F64235">
      <w:pPr>
        <w:pStyle w:val="20"/>
        <w:numPr>
          <w:ilvl w:val="0"/>
          <w:numId w:val="2"/>
        </w:numPr>
        <w:shd w:val="clear" w:color="auto" w:fill="auto"/>
        <w:tabs>
          <w:tab w:val="left" w:pos="775"/>
        </w:tabs>
        <w:spacing w:before="0" w:after="0" w:line="274" w:lineRule="exact"/>
        <w:ind w:firstLine="440"/>
        <w:jc w:val="both"/>
        <w:rPr>
          <w:b/>
        </w:rPr>
      </w:pPr>
      <w:r>
        <w:rPr>
          <w:rStyle w:val="22"/>
        </w:rPr>
        <w:t xml:space="preserve">Място на изпълнение: </w:t>
      </w:r>
      <w:r w:rsidR="00BE72AB" w:rsidRPr="00BE72AB">
        <w:rPr>
          <w:rStyle w:val="22"/>
          <w:b w:val="0"/>
        </w:rPr>
        <w:t>Централен склад на Възложителя-гр. Добрич, бул. Трети март № 59</w:t>
      </w:r>
    </w:p>
    <w:p w:rsidR="00746760" w:rsidRDefault="00F64235">
      <w:pPr>
        <w:pStyle w:val="20"/>
        <w:numPr>
          <w:ilvl w:val="0"/>
          <w:numId w:val="2"/>
        </w:numPr>
        <w:shd w:val="clear" w:color="auto" w:fill="auto"/>
        <w:tabs>
          <w:tab w:val="left" w:pos="771"/>
        </w:tabs>
        <w:spacing w:before="0" w:after="0" w:line="274" w:lineRule="exact"/>
        <w:ind w:firstLine="440"/>
        <w:jc w:val="both"/>
      </w:pPr>
      <w:r>
        <w:rPr>
          <w:rStyle w:val="22"/>
        </w:rPr>
        <w:t xml:space="preserve">Срок на изпълнение на поръчката </w:t>
      </w:r>
      <w:r>
        <w:t>2 (две) години, считано от датата на сключване на договора по съответната обособена позиция.</w:t>
      </w:r>
    </w:p>
    <w:p w:rsidR="00746760" w:rsidRDefault="00F64235">
      <w:pPr>
        <w:pStyle w:val="30"/>
        <w:numPr>
          <w:ilvl w:val="0"/>
          <w:numId w:val="2"/>
        </w:numPr>
        <w:shd w:val="clear" w:color="auto" w:fill="auto"/>
        <w:tabs>
          <w:tab w:val="left" w:pos="779"/>
        </w:tabs>
        <w:spacing w:after="0" w:line="274" w:lineRule="exact"/>
        <w:ind w:firstLine="440"/>
        <w:jc w:val="both"/>
      </w:pPr>
      <w:r>
        <w:t>Описание на поръчката:</w:t>
      </w:r>
    </w:p>
    <w:p w:rsidR="005A0A47" w:rsidRDefault="005A0A47" w:rsidP="005A0A47">
      <w:pPr>
        <w:pStyle w:val="20"/>
        <w:shd w:val="clear" w:color="auto" w:fill="auto"/>
        <w:spacing w:after="244" w:line="278" w:lineRule="exact"/>
        <w:ind w:firstLine="0"/>
        <w:jc w:val="left"/>
      </w:pPr>
      <w:r>
        <w:t>Предмет на обществената поръчка: „Доставка на во</w:t>
      </w:r>
      <w:r w:rsidR="00EF050E">
        <w:t xml:space="preserve">допроводни тръби и фасонни компоненти </w:t>
      </w:r>
      <w:r>
        <w:t>/фитинги/ за нуждите на дружеството за период от 2 години”.</w:t>
      </w:r>
    </w:p>
    <w:p w:rsidR="005A0A47" w:rsidRDefault="005A0A47" w:rsidP="005A0A47">
      <w:pPr>
        <w:pStyle w:val="20"/>
        <w:shd w:val="clear" w:color="auto" w:fill="auto"/>
        <w:ind w:firstLine="0"/>
        <w:jc w:val="left"/>
      </w:pPr>
      <w:r>
        <w:t>Общи изисквания</w:t>
      </w:r>
    </w:p>
    <w:p w:rsidR="005A0A47" w:rsidRDefault="005A0A47" w:rsidP="005A0A47">
      <w:pPr>
        <w:pStyle w:val="20"/>
        <w:shd w:val="clear" w:color="auto" w:fill="auto"/>
        <w:ind w:firstLine="0"/>
        <w:jc w:val="both"/>
      </w:pPr>
      <w:r>
        <w:t xml:space="preserve">Изделията, предмет на настоящата обществена поръчка, трябва да са проектирани и изпълнени за дълготрайна и безопасна за здравето употреба при експлоатацията на мрежи за питейна вода с </w:t>
      </w:r>
      <w:r>
        <w:lastRenderedPageBreak/>
        <w:t>температура до 20° С. В условията на продължителен контакт с питейна вода изделията не трябва да отделят токсични вещества, не трябва да стимулират микробиологичен растеж, да предизвикват неприятен вкус, мирис и да оцветяват водата.</w:t>
      </w:r>
    </w:p>
    <w:p w:rsidR="005A0A47" w:rsidRDefault="005A0A47" w:rsidP="005A0A47">
      <w:pPr>
        <w:pStyle w:val="20"/>
        <w:shd w:val="clear" w:color="auto" w:fill="auto"/>
        <w:ind w:firstLine="0"/>
        <w:jc w:val="both"/>
      </w:pPr>
      <w:r>
        <w:t>Концентрациите на веществата, химикалите и биологичните агенти, разтворили се от изделията в резултат от контакта им с питейната вода, не трябва да превишават максимално допустимите стойности съгласно Наредба № 9 за качеството на водата, предназначена за питейно - битови цели.</w:t>
      </w:r>
    </w:p>
    <w:p w:rsidR="005A0A47" w:rsidRDefault="005A0A47" w:rsidP="005A0A47">
      <w:pPr>
        <w:pStyle w:val="20"/>
        <w:shd w:val="clear" w:color="auto" w:fill="auto"/>
        <w:ind w:firstLine="0"/>
        <w:jc w:val="both"/>
      </w:pPr>
      <w:r>
        <w:t>Корпусът на всяко от изделията трябва да издържа краткотрайно постоянно налягане 1.5 пъти по-голямо от номиналното, като в резултат на такова въздействие не трябва изделието да губи експлоатационните си качества и водонепропускливост вследствие на деформации на отделните му елементи.</w:t>
      </w:r>
    </w:p>
    <w:p w:rsidR="005A0A47" w:rsidRDefault="005A0A47" w:rsidP="005A0A47">
      <w:pPr>
        <w:pStyle w:val="20"/>
        <w:shd w:val="clear" w:color="auto" w:fill="auto"/>
        <w:spacing w:after="240"/>
        <w:ind w:firstLine="0"/>
        <w:jc w:val="both"/>
      </w:pPr>
      <w:r>
        <w:t>Изделията, предмет на обществената поръчка, трябва да са нови, неизползувани и без видими дефекти в резултат на производство и/или транспорт.</w:t>
      </w:r>
    </w:p>
    <w:p w:rsidR="005A0A47" w:rsidRPr="00C54C97" w:rsidRDefault="005A0A47" w:rsidP="005A0A47">
      <w:pPr>
        <w:pStyle w:val="30"/>
        <w:shd w:val="clear" w:color="auto" w:fill="auto"/>
        <w:spacing w:after="0" w:line="240" w:lineRule="auto"/>
        <w:jc w:val="both"/>
        <w:rPr>
          <w:b w:val="0"/>
        </w:rPr>
      </w:pPr>
      <w:r w:rsidRPr="00C54C97">
        <w:rPr>
          <w:b w:val="0"/>
        </w:rPr>
        <w:t xml:space="preserve">Обособена позиция 1: Доставка на полиетиленови тръби от материал РЕ100 с диаметър от Dy 20 до Dy 90, от материал РЕ, за работно налягане PN10 и PN16 на пръти и кангали. Изделията са подробно описани в Техническа спецификация №1. Предложените тръби, трябва да отговарят на Европейските и/ или Български стандарти за качество, за влагане в строителството, придружени от съответните сертификати. Необходимо е да бъдат с надеждна маркировка, съгласно изискванията на стандарта. Отделно да се посочи цена за детекторна лента на метър линеен. Участниците да предложат цена на материалите при условия: единична цена на метър линеен и цена на килограм полиетиленова тръба. Прогнозна стойност за целия срок на договора - до 300 000,00 без ДДС, </w:t>
      </w:r>
    </w:p>
    <w:p w:rsidR="005A0A47" w:rsidRDefault="005A0A47" w:rsidP="005A0A47">
      <w:pPr>
        <w:pStyle w:val="30"/>
        <w:shd w:val="clear" w:color="auto" w:fill="auto"/>
        <w:spacing w:after="0" w:line="240" w:lineRule="auto"/>
        <w:jc w:val="both"/>
        <w:rPr>
          <w:lang w:val="en-US" w:eastAsia="en-US" w:bidi="en-US"/>
        </w:rPr>
      </w:pPr>
    </w:p>
    <w:p w:rsidR="005A0A47" w:rsidRPr="00C54C97" w:rsidRDefault="005A0A47" w:rsidP="005A0A47">
      <w:pPr>
        <w:pStyle w:val="30"/>
        <w:shd w:val="clear" w:color="auto" w:fill="auto"/>
        <w:spacing w:after="0" w:line="240" w:lineRule="auto"/>
        <w:jc w:val="both"/>
        <w:rPr>
          <w:b w:val="0"/>
        </w:rPr>
      </w:pPr>
      <w:r w:rsidRPr="00C54C97">
        <w:rPr>
          <w:b w:val="0"/>
          <w:lang w:val="en-US" w:eastAsia="en-US" w:bidi="en-US"/>
        </w:rPr>
        <w:t xml:space="preserve"> </w:t>
      </w:r>
      <w:r w:rsidRPr="00C54C97">
        <w:rPr>
          <w:b w:val="0"/>
        </w:rPr>
        <w:t xml:space="preserve">Обособена позиция 2: Доставка на фасонни </w:t>
      </w:r>
      <w:r w:rsidR="00EF050E" w:rsidRPr="00C54C97">
        <w:rPr>
          <w:b w:val="0"/>
        </w:rPr>
        <w:t>компоненти</w:t>
      </w:r>
      <w:r w:rsidRPr="00C54C97">
        <w:rPr>
          <w:b w:val="0"/>
        </w:rPr>
        <w:t xml:space="preserve"> – ел.заваряеми фитинги от ø 20 до ø 90 вкл. от ПЕВП за </w:t>
      </w:r>
      <w:r w:rsidRPr="00C54C97">
        <w:rPr>
          <w:b w:val="0"/>
          <w:lang w:val="en-US"/>
        </w:rPr>
        <w:t>PN</w:t>
      </w:r>
      <w:r w:rsidRPr="00C54C97">
        <w:rPr>
          <w:b w:val="0"/>
        </w:rPr>
        <w:t xml:space="preserve"> 1.6 МРа , фитинги за челна заварка от материал РЕ100 от ø 20 до ø 90 вкл. от ПЕВП за </w:t>
      </w:r>
      <w:r w:rsidRPr="00C54C97">
        <w:rPr>
          <w:b w:val="0"/>
          <w:lang w:val="en-US"/>
        </w:rPr>
        <w:t>PN</w:t>
      </w:r>
      <w:r w:rsidRPr="00C54C97">
        <w:rPr>
          <w:b w:val="0"/>
        </w:rPr>
        <w:t xml:space="preserve"> 10 и </w:t>
      </w:r>
      <w:r w:rsidRPr="00C54C97">
        <w:rPr>
          <w:b w:val="0"/>
          <w:lang w:val="en-US"/>
        </w:rPr>
        <w:t>PN 16</w:t>
      </w:r>
      <w:r w:rsidRPr="00C54C97">
        <w:rPr>
          <w:b w:val="0"/>
        </w:rPr>
        <w:t xml:space="preserve">.Изделията са подробно описани в Техническа спецификация №2. На фитингите за челна заварка да се предложат цени на фитинги за налягане </w:t>
      </w:r>
      <w:r w:rsidRPr="00C54C97">
        <w:rPr>
          <w:b w:val="0"/>
          <w:lang w:val="en-US" w:eastAsia="en-US" w:bidi="en-US"/>
        </w:rPr>
        <w:t xml:space="preserve">PN10 </w:t>
      </w:r>
      <w:r w:rsidRPr="00C54C97">
        <w:rPr>
          <w:b w:val="0"/>
        </w:rPr>
        <w:t xml:space="preserve">и </w:t>
      </w:r>
      <w:r w:rsidRPr="00C54C97">
        <w:rPr>
          <w:b w:val="0"/>
          <w:lang w:val="en-US" w:eastAsia="en-US" w:bidi="en-US"/>
        </w:rPr>
        <w:t xml:space="preserve">PN16. </w:t>
      </w:r>
      <w:r w:rsidRPr="00C54C97">
        <w:rPr>
          <w:b w:val="0"/>
        </w:rPr>
        <w:t xml:space="preserve">Участниците да представят единични цени за всяка една от позициите на фасонни </w:t>
      </w:r>
      <w:r w:rsidR="00C54C97">
        <w:rPr>
          <w:b w:val="0"/>
        </w:rPr>
        <w:t>компоненти</w:t>
      </w:r>
      <w:r w:rsidRPr="00C54C97">
        <w:rPr>
          <w:b w:val="0"/>
        </w:rPr>
        <w:t xml:space="preserve"> посочени в техническата спецификация, като се посочи и обща цена в края на таблицата. При възможност отделно да се предложи пълна ценова гама на фитинги за електрофузионна заварка за посочените диаметри. Прогнозна стойност за целия срок на договора - до 30 000 без ДДС.</w:t>
      </w:r>
    </w:p>
    <w:p w:rsidR="005A0A47" w:rsidRDefault="005A0A47" w:rsidP="005A0A47">
      <w:pPr>
        <w:pStyle w:val="30"/>
        <w:shd w:val="clear" w:color="auto" w:fill="auto"/>
        <w:spacing w:after="0" w:line="240" w:lineRule="auto"/>
        <w:jc w:val="both"/>
      </w:pPr>
    </w:p>
    <w:p w:rsidR="005A0A47" w:rsidRPr="00C54C97" w:rsidRDefault="005A0A47" w:rsidP="005A0A47">
      <w:pPr>
        <w:pStyle w:val="30"/>
        <w:shd w:val="clear" w:color="auto" w:fill="auto"/>
        <w:spacing w:after="0" w:line="240" w:lineRule="auto"/>
        <w:jc w:val="both"/>
        <w:rPr>
          <w:b w:val="0"/>
        </w:rPr>
      </w:pPr>
      <w:r w:rsidRPr="00C54C97">
        <w:rPr>
          <w:b w:val="0"/>
        </w:rPr>
        <w:t>Обособена позиция 3 – Доставка на полиетиленови тръби от материал РЕ100 с диаметър от  Dy 110 до Dy 180, от материал РЕ100, за работно налягане PN10 и PN16 на пръти и кангали</w:t>
      </w:r>
      <w:r w:rsidR="00C54C97" w:rsidRPr="00C54C97">
        <w:rPr>
          <w:b w:val="0"/>
        </w:rPr>
        <w:t>.</w:t>
      </w:r>
    </w:p>
    <w:p w:rsidR="005A0A47" w:rsidRPr="00C54C97" w:rsidRDefault="005A0A47" w:rsidP="005A0A47">
      <w:pPr>
        <w:pStyle w:val="30"/>
        <w:shd w:val="clear" w:color="auto" w:fill="auto"/>
        <w:spacing w:after="0" w:line="240" w:lineRule="auto"/>
        <w:jc w:val="both"/>
        <w:rPr>
          <w:b w:val="0"/>
        </w:rPr>
      </w:pPr>
      <w:r w:rsidRPr="00C54C97">
        <w:rPr>
          <w:b w:val="0"/>
        </w:rPr>
        <w:t>Изделията са подробно описани в Техническа спецификация №3. Предложените тръби, трябва да отговарят на Европейските и/или Български стандарти за качество, за влагане в строителството, придружени от съответните сертификати. Необходимо е да бъдат с надеждна маркировка, съгласно изискванията на стандарта. Отделно да се посочи цена за детекторна лента на метър линеен. Участниците да предложат цена на материалите при условия: единична цена на метър линеен и цена на килограм полиетилен тръба. Прогнозна стойност за целия срок на договора - до 995 000,00 лв. без ДДС.</w:t>
      </w:r>
    </w:p>
    <w:p w:rsidR="005A0A47" w:rsidRDefault="005A0A47" w:rsidP="005A0A47">
      <w:pPr>
        <w:pStyle w:val="30"/>
        <w:shd w:val="clear" w:color="auto" w:fill="auto"/>
        <w:spacing w:after="0" w:line="240" w:lineRule="auto"/>
        <w:jc w:val="both"/>
        <w:rPr>
          <w:b w:val="0"/>
        </w:rPr>
      </w:pPr>
    </w:p>
    <w:p w:rsidR="005A0A47" w:rsidRPr="00C54C97" w:rsidRDefault="005A0A47" w:rsidP="005A0A47">
      <w:pPr>
        <w:pStyle w:val="30"/>
        <w:shd w:val="clear" w:color="auto" w:fill="auto"/>
        <w:spacing w:after="0" w:line="240" w:lineRule="auto"/>
        <w:jc w:val="both"/>
        <w:rPr>
          <w:b w:val="0"/>
        </w:rPr>
      </w:pPr>
      <w:r w:rsidRPr="00C54C97">
        <w:rPr>
          <w:b w:val="0"/>
        </w:rPr>
        <w:t xml:space="preserve">Обособена позиция 4 – Доставка на фитинги за челна заварка от материал РЕ100 от ø 110 до ø 180 вкл. от ПЕВП за </w:t>
      </w:r>
      <w:r w:rsidRPr="00C54C97">
        <w:rPr>
          <w:b w:val="0"/>
          <w:lang w:val="en-US"/>
        </w:rPr>
        <w:t>PN</w:t>
      </w:r>
      <w:r w:rsidRPr="00C54C97">
        <w:rPr>
          <w:b w:val="0"/>
        </w:rPr>
        <w:t xml:space="preserve"> 10 и </w:t>
      </w:r>
      <w:r w:rsidRPr="00C54C97">
        <w:rPr>
          <w:b w:val="0"/>
          <w:lang w:val="en-US"/>
        </w:rPr>
        <w:t>PN 16</w:t>
      </w:r>
      <w:r w:rsidRPr="00C54C97">
        <w:rPr>
          <w:b w:val="0"/>
        </w:rPr>
        <w:t xml:space="preserve">. Изделията са подробно описани в Техническа спецификация №4. Фитингите за челно заваряване да бъдат от материал РЕ 100. Да се предложат цени на фитинги за налягане </w:t>
      </w:r>
      <w:r w:rsidRPr="00C54C97">
        <w:rPr>
          <w:b w:val="0"/>
          <w:lang w:val="en-US" w:eastAsia="en-US" w:bidi="en-US"/>
        </w:rPr>
        <w:t xml:space="preserve">PN10 </w:t>
      </w:r>
      <w:r w:rsidRPr="00C54C97">
        <w:rPr>
          <w:b w:val="0"/>
        </w:rPr>
        <w:t xml:space="preserve">и </w:t>
      </w:r>
      <w:r w:rsidRPr="00C54C97">
        <w:rPr>
          <w:b w:val="0"/>
          <w:lang w:val="en-US" w:eastAsia="en-US" w:bidi="en-US"/>
        </w:rPr>
        <w:t xml:space="preserve">PN16. </w:t>
      </w:r>
      <w:r w:rsidRPr="00C54C97">
        <w:rPr>
          <w:b w:val="0"/>
        </w:rPr>
        <w:t xml:space="preserve">Участниците да представят единични цени за всяка една от позициите на фасонни части посочени в техническата спецификация, като се посочи и обща цена в края на таблицата. При възможност отделно да се предложи пълна ценова гама на фитинги за електрофузионна заварка за посочените диаметри. Прогнозна стойност за целия срок на договора - до </w:t>
      </w:r>
      <w:r w:rsidR="004E4F46" w:rsidRPr="00C54C97">
        <w:rPr>
          <w:b w:val="0"/>
        </w:rPr>
        <w:t>50000</w:t>
      </w:r>
      <w:r w:rsidRPr="00C54C97">
        <w:rPr>
          <w:b w:val="0"/>
        </w:rPr>
        <w:t>,00 лв. без ДДС.</w:t>
      </w:r>
    </w:p>
    <w:p w:rsidR="004E4F46" w:rsidRDefault="004E4F46" w:rsidP="005A0A47">
      <w:pPr>
        <w:pStyle w:val="30"/>
        <w:shd w:val="clear" w:color="auto" w:fill="auto"/>
        <w:spacing w:after="0" w:line="240" w:lineRule="auto"/>
        <w:jc w:val="both"/>
      </w:pPr>
    </w:p>
    <w:p w:rsidR="005A0A47" w:rsidRPr="00C54C97" w:rsidRDefault="004E4F46" w:rsidP="004E4F46">
      <w:pPr>
        <w:pStyle w:val="30"/>
        <w:shd w:val="clear" w:color="auto" w:fill="auto"/>
        <w:spacing w:after="0" w:line="240" w:lineRule="auto"/>
        <w:jc w:val="both"/>
        <w:rPr>
          <w:b w:val="0"/>
        </w:rPr>
      </w:pPr>
      <w:r w:rsidRPr="00507E4C">
        <w:rPr>
          <w:b w:val="0"/>
        </w:rPr>
        <w:lastRenderedPageBreak/>
        <w:t xml:space="preserve">Обособена позиция 5 – Доставка на полиетиленови тръби от материал РЕ100 с диаметър от  Dy </w:t>
      </w:r>
      <w:r w:rsidRPr="00C54C97">
        <w:rPr>
          <w:b w:val="0"/>
        </w:rPr>
        <w:t>200 до Dy 400, от материал РЕ100, за работно налягане PN10 и PN16 на пръти.</w:t>
      </w:r>
      <w:r w:rsidR="005A0A47" w:rsidRPr="00C54C97">
        <w:rPr>
          <w:b w:val="0"/>
        </w:rPr>
        <w:t xml:space="preserve">Изделията са подробно описани в Техническа спецификация №5. Предложените тръби, трябва да отговарят на Европейските и/или Български стандарти за качество, за влагане в строителството, придружени от съответните сертификати. Необходимо е да бъдат с надеждна маркировка, съгласно изискванията на стандарта. Отделно да се посочи цена за детекторна лента на метър линеен. Участниците да предложат цена на материалите при условия: единична цена на метър линеен и цена на килограм полиетилен тръба. Прогнозна стойност за целия срок на договора - до </w:t>
      </w:r>
      <w:r w:rsidRPr="00C54C97">
        <w:rPr>
          <w:b w:val="0"/>
        </w:rPr>
        <w:t>310</w:t>
      </w:r>
      <w:r w:rsidR="005A0A47" w:rsidRPr="00C54C97">
        <w:rPr>
          <w:b w:val="0"/>
        </w:rPr>
        <w:t xml:space="preserve"> 000,00 лв без ДДС</w:t>
      </w:r>
    </w:p>
    <w:p w:rsidR="004E4F46" w:rsidRDefault="004E4F46" w:rsidP="004E4F46">
      <w:pPr>
        <w:pStyle w:val="30"/>
        <w:shd w:val="clear" w:color="auto" w:fill="auto"/>
        <w:spacing w:after="0" w:line="240" w:lineRule="auto"/>
        <w:jc w:val="both"/>
      </w:pPr>
    </w:p>
    <w:p w:rsidR="004E4F46" w:rsidRDefault="004E4F46" w:rsidP="004E4F46">
      <w:pPr>
        <w:pStyle w:val="30"/>
        <w:shd w:val="clear" w:color="auto" w:fill="auto"/>
        <w:spacing w:after="0" w:line="240" w:lineRule="auto"/>
        <w:jc w:val="both"/>
      </w:pPr>
    </w:p>
    <w:p w:rsidR="005A0A47" w:rsidRPr="00C54C97" w:rsidRDefault="004E4F46" w:rsidP="004E4F46">
      <w:pPr>
        <w:pStyle w:val="30"/>
        <w:shd w:val="clear" w:color="auto" w:fill="auto"/>
        <w:spacing w:after="0" w:line="240" w:lineRule="auto"/>
        <w:jc w:val="both"/>
        <w:rPr>
          <w:b w:val="0"/>
        </w:rPr>
      </w:pPr>
      <w:r w:rsidRPr="00C54C97">
        <w:rPr>
          <w:b w:val="0"/>
        </w:rPr>
        <w:t xml:space="preserve">Обособена позиция 6 – Доставка на фитинги за челна заварка от материал РЕ100 от ø 200 до ø 400 вкл. от ПЕВП за </w:t>
      </w:r>
      <w:r w:rsidRPr="00C54C97">
        <w:rPr>
          <w:b w:val="0"/>
          <w:lang w:val="en-US"/>
        </w:rPr>
        <w:t>PN</w:t>
      </w:r>
      <w:r w:rsidRPr="00C54C97">
        <w:rPr>
          <w:b w:val="0"/>
        </w:rPr>
        <w:t xml:space="preserve"> 10 и </w:t>
      </w:r>
      <w:r w:rsidRPr="00C54C97">
        <w:rPr>
          <w:b w:val="0"/>
          <w:lang w:val="en-US"/>
        </w:rPr>
        <w:t>PN 16</w:t>
      </w:r>
      <w:r w:rsidRPr="00C54C97">
        <w:rPr>
          <w:b w:val="0"/>
        </w:rPr>
        <w:t xml:space="preserve">. </w:t>
      </w:r>
      <w:r w:rsidR="005A0A47" w:rsidRPr="00C54C97">
        <w:rPr>
          <w:b w:val="0"/>
        </w:rPr>
        <w:t xml:space="preserve"> Изделията са подробно описани в Техническа спецификация №6. Фитингите за челно заваряване да бъдат от материал РЕ 100. Да се предложат цени на фитинги за налягане </w:t>
      </w:r>
      <w:r w:rsidR="005A0A47" w:rsidRPr="00C54C97">
        <w:rPr>
          <w:b w:val="0"/>
          <w:lang w:val="en-US" w:eastAsia="en-US" w:bidi="en-US"/>
        </w:rPr>
        <w:t xml:space="preserve">PN10 </w:t>
      </w:r>
      <w:r w:rsidR="005A0A47" w:rsidRPr="00C54C97">
        <w:rPr>
          <w:b w:val="0"/>
        </w:rPr>
        <w:t xml:space="preserve">и </w:t>
      </w:r>
      <w:r w:rsidR="005A0A47" w:rsidRPr="00C54C97">
        <w:rPr>
          <w:b w:val="0"/>
          <w:lang w:val="en-US" w:eastAsia="en-US" w:bidi="en-US"/>
        </w:rPr>
        <w:t xml:space="preserve">PN16. </w:t>
      </w:r>
      <w:r w:rsidR="005A0A47" w:rsidRPr="00C54C97">
        <w:rPr>
          <w:b w:val="0"/>
        </w:rPr>
        <w:t xml:space="preserve">Участниците да представят единични цени за всяка една от позициите на фасонни части посочени в техническата спецификация, като се посочи и обща цена в края на таблицата. При възможност отделно да се предложи пълна ценова гама на фитинги за електрофузионна заварка за посочените диаметри. Прогнозна стойност за целия срок на договора - до </w:t>
      </w:r>
      <w:r w:rsidRPr="00C54C97">
        <w:rPr>
          <w:b w:val="0"/>
        </w:rPr>
        <w:t>50</w:t>
      </w:r>
      <w:r w:rsidR="005A0A47" w:rsidRPr="00C54C97">
        <w:rPr>
          <w:b w:val="0"/>
        </w:rPr>
        <w:t xml:space="preserve"> 000,00 лв. без ДДС.</w:t>
      </w:r>
    </w:p>
    <w:p w:rsidR="004E4F46" w:rsidRDefault="004E4F46" w:rsidP="004E4F46">
      <w:pPr>
        <w:pStyle w:val="30"/>
        <w:shd w:val="clear" w:color="auto" w:fill="auto"/>
        <w:spacing w:after="0" w:line="240" w:lineRule="auto"/>
        <w:jc w:val="both"/>
      </w:pPr>
    </w:p>
    <w:p w:rsidR="005A0A47" w:rsidRPr="004E4F46" w:rsidRDefault="004E4F46" w:rsidP="004E4F46">
      <w:pPr>
        <w:widowControl/>
        <w:suppressAutoHyphens/>
        <w:jc w:val="both"/>
        <w:rPr>
          <w:rFonts w:ascii="Times New Roman" w:hAnsi="Times New Roman" w:cs="Times New Roman"/>
        </w:rPr>
      </w:pPr>
      <w:r w:rsidRPr="004E4F46">
        <w:rPr>
          <w:rFonts w:ascii="Times New Roman" w:hAnsi="Times New Roman" w:cs="Times New Roman"/>
        </w:rPr>
        <w:t>Обособена позиция 7 – Доставка на PVC - O тръби с диаметър от Dy 110 до Dy 630 , за работно налягане PN12.5 и PN16.</w:t>
      </w:r>
      <w:r w:rsidR="005A0A47" w:rsidRPr="004E4F46">
        <w:rPr>
          <w:rFonts w:ascii="Times New Roman" w:hAnsi="Times New Roman" w:cs="Times New Roman"/>
        </w:rPr>
        <w:t xml:space="preserve">Изделията са подробно описани в Техническа спецификация №7. Предложените тръби, трябва да отговарят на Европейските и/или Български стандарти за качество, за влагане в строителството, придружени от съответните сертификати. Необходимо е да бъдат с надеждна маркировка, съгласно изискванията на стандарта. Участниците да предложат цена на материалите при условия: единична цена на метър линеен и цена на килограм </w:t>
      </w:r>
      <w:r w:rsidR="00C54C97">
        <w:rPr>
          <w:rFonts w:ascii="Times New Roman" w:hAnsi="Times New Roman" w:cs="Times New Roman"/>
          <w:lang w:val="en-US"/>
        </w:rPr>
        <w:t>PVC</w:t>
      </w:r>
      <w:r w:rsidR="005A0A47" w:rsidRPr="004E4F46">
        <w:rPr>
          <w:rFonts w:ascii="Times New Roman" w:hAnsi="Times New Roman" w:cs="Times New Roman"/>
        </w:rPr>
        <w:t xml:space="preserve"> тръба. Прогнозна стойност </w:t>
      </w:r>
      <w:r w:rsidRPr="004E4F46">
        <w:rPr>
          <w:rFonts w:ascii="Times New Roman" w:hAnsi="Times New Roman" w:cs="Times New Roman"/>
        </w:rPr>
        <w:t xml:space="preserve">за целия срок на договора - до </w:t>
      </w:r>
      <w:r w:rsidR="0025220B">
        <w:rPr>
          <w:rFonts w:ascii="Times New Roman" w:hAnsi="Times New Roman" w:cs="Times New Roman"/>
        </w:rPr>
        <w:t>2</w:t>
      </w:r>
      <w:r w:rsidRPr="004E4F46">
        <w:rPr>
          <w:rFonts w:ascii="Times New Roman" w:hAnsi="Times New Roman" w:cs="Times New Roman"/>
        </w:rPr>
        <w:t xml:space="preserve">5 </w:t>
      </w:r>
      <w:r w:rsidR="005A0A47" w:rsidRPr="004E4F46">
        <w:rPr>
          <w:rFonts w:ascii="Times New Roman" w:hAnsi="Times New Roman" w:cs="Times New Roman"/>
        </w:rPr>
        <w:t>000,00 лв. без ДДС.</w:t>
      </w:r>
    </w:p>
    <w:p w:rsidR="005A0A47" w:rsidRDefault="005A0A47" w:rsidP="005A0A47">
      <w:pPr>
        <w:pStyle w:val="30"/>
        <w:shd w:val="clear" w:color="auto" w:fill="auto"/>
        <w:tabs>
          <w:tab w:val="left" w:pos="779"/>
        </w:tabs>
        <w:spacing w:after="0" w:line="274" w:lineRule="exact"/>
        <w:jc w:val="both"/>
      </w:pPr>
    </w:p>
    <w:p w:rsidR="005A0A47" w:rsidRDefault="005A0A47" w:rsidP="005A0A47">
      <w:pPr>
        <w:pStyle w:val="30"/>
        <w:shd w:val="clear" w:color="auto" w:fill="auto"/>
        <w:tabs>
          <w:tab w:val="left" w:pos="779"/>
        </w:tabs>
        <w:spacing w:after="0" w:line="274" w:lineRule="exact"/>
        <w:jc w:val="both"/>
      </w:pPr>
    </w:p>
    <w:p w:rsidR="005A0A47" w:rsidRDefault="005A0A47" w:rsidP="005A0A47">
      <w:pPr>
        <w:pStyle w:val="30"/>
        <w:shd w:val="clear" w:color="auto" w:fill="auto"/>
        <w:tabs>
          <w:tab w:val="left" w:pos="779"/>
        </w:tabs>
        <w:spacing w:after="0" w:line="274" w:lineRule="exact"/>
        <w:jc w:val="both"/>
      </w:pPr>
    </w:p>
    <w:p w:rsidR="00746760" w:rsidRDefault="00F64235">
      <w:pPr>
        <w:pStyle w:val="20"/>
        <w:shd w:val="clear" w:color="auto" w:fill="auto"/>
        <w:spacing w:before="0" w:after="177" w:line="240" w:lineRule="exact"/>
        <w:ind w:firstLine="0"/>
      </w:pPr>
      <w:r>
        <w:rPr>
          <w:rStyle w:val="21"/>
        </w:rPr>
        <w:t>УКАЗАНИЯ ЗА УЧАСТИЕ</w:t>
      </w:r>
    </w:p>
    <w:p w:rsidR="00746760" w:rsidRDefault="00F64235">
      <w:pPr>
        <w:pStyle w:val="60"/>
        <w:shd w:val="clear" w:color="auto" w:fill="auto"/>
        <w:spacing w:before="0"/>
      </w:pPr>
      <w:r>
        <w:rPr>
          <w:rStyle w:val="61"/>
          <w:b/>
          <w:bCs/>
        </w:rPr>
        <w:t>ОБЩИ УСЛОВИЯ</w:t>
      </w:r>
    </w:p>
    <w:p w:rsidR="00746760" w:rsidRDefault="00F64235">
      <w:pPr>
        <w:pStyle w:val="20"/>
        <w:shd w:val="clear" w:color="auto" w:fill="auto"/>
        <w:spacing w:before="0" w:after="0" w:line="274" w:lineRule="exact"/>
        <w:ind w:firstLine="740"/>
        <w:jc w:val="both"/>
      </w:pPr>
      <w: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чл.10, ал.1 от Закона за обществените поръчки (ЗОП); ППЗОП, и изискванията на Възложителя посочени в обявлението и документацията за обществена поръчка.</w:t>
      </w:r>
    </w:p>
    <w:p w:rsidR="00746760" w:rsidRDefault="00F64235">
      <w:pPr>
        <w:pStyle w:val="20"/>
        <w:shd w:val="clear" w:color="auto" w:fill="auto"/>
        <w:spacing w:before="0" w:after="0" w:line="274" w:lineRule="exact"/>
        <w:ind w:firstLine="740"/>
        <w:jc w:val="both"/>
      </w:pPr>
      <w:r>
        <w:rPr>
          <w:rStyle w:val="21"/>
        </w:rPr>
        <w:t>Клон на чуждестранно лице</w:t>
      </w:r>
      <w: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746760" w:rsidRDefault="00F64235">
      <w:pPr>
        <w:pStyle w:val="20"/>
        <w:shd w:val="clear" w:color="auto" w:fill="auto"/>
        <w:spacing w:before="0" w:after="0" w:line="274" w:lineRule="exact"/>
        <w:ind w:firstLine="740"/>
        <w:jc w:val="both"/>
      </w:pPr>
      <w:r>
        <w:t xml:space="preserve">Когато Участникът е </w:t>
      </w:r>
      <w:r>
        <w:rPr>
          <w:rStyle w:val="21"/>
        </w:rPr>
        <w:t>обединение,</w:t>
      </w:r>
      <w:r>
        <w:t xml:space="preserve"> което не се е регистрирало като юридическо лице преди подаването на офертата, то следва да представи документ, от който да е видно: правното основание за създаване на обединението; правата и задълженията на участниците в него; разпределение на отговорностите и дейностите, които ще извършва всеки член на обединението; дейностите, които ще изпълнява всеки член на обединението. При участие на обединения, които не са юридически лица, критериите за подбор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което се изисква от участника в обединението, който ще изпълни съответната дейност.</w:t>
      </w:r>
    </w:p>
    <w:p w:rsidR="00746760" w:rsidRDefault="00F64235">
      <w:pPr>
        <w:pStyle w:val="20"/>
        <w:shd w:val="clear" w:color="auto" w:fill="auto"/>
        <w:spacing w:before="0" w:after="0" w:line="274" w:lineRule="exact"/>
        <w:ind w:firstLine="740"/>
        <w:jc w:val="both"/>
      </w:pPr>
      <w:r>
        <w:t xml:space="preserve">Когато се предвижда участие на </w:t>
      </w:r>
      <w:r>
        <w:rPr>
          <w:rStyle w:val="21"/>
        </w:rPr>
        <w:t>подизпълнители,</w:t>
      </w:r>
      <w:r>
        <w:t xml:space="preserve"> участниците посочват в офертата </w:t>
      </w:r>
      <w:r>
        <w:lastRenderedPageBreak/>
        <w:t>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чл.66, ал.2 от ЗОП.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условията по чл.66, ал.11 от ЗОП. При замяна или включване на подизпълнител изпълнителят представя на възложителя всички документи, които доказват изпълнението на условията по чл.66, ал.11 от ЗОП. В срок от 3 (три) дни, считано от датата на сключване на договора за обществена поръчка,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 изпраща копие на договора или на допълнителното споразумение на Възложителя заедно с доказателства, че са изпълнени условията по чл. 66, ал. 2 и ал.11 от ЗОП. Независимо от възможността за използване на подизпълнители отговорността за изпълнение на договора за обществена поръчка е на Изпълнителя.</w:t>
      </w:r>
    </w:p>
    <w:p w:rsidR="00746760" w:rsidRDefault="00F64235">
      <w:pPr>
        <w:pStyle w:val="20"/>
        <w:shd w:val="clear" w:color="auto" w:fill="auto"/>
        <w:spacing w:before="0" w:after="0" w:line="274" w:lineRule="exact"/>
        <w:ind w:firstLine="740"/>
        <w:jc w:val="both"/>
      </w:pPr>
      <w:r>
        <w:t xml:space="preserve">Когато се предвижда позоване на </w:t>
      </w:r>
      <w:r>
        <w:rPr>
          <w:rStyle w:val="21"/>
        </w:rPr>
        <w:t>капацитета на трети лиц</w:t>
      </w:r>
      <w:r>
        <w:t xml:space="preserve">а по отношение на критериите, свързани с икономическо и финансовото състояние, технически способности и професионална компетентност, участникът трябва да може да докаже, че ще разполага с техните ресурси, като представи документи за поетите от третите лица задължения. </w:t>
      </w:r>
      <w:r>
        <w:rPr>
          <w:rStyle w:val="21"/>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w:t>
      </w:r>
      <w:r>
        <w:t xml:space="preserve"> ъзложителят изисква от участника да замени посоченото от него трето лице, ако то не отговаря на някое от условията по чл.65, чл.4 от ЗОП.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746760" w:rsidRDefault="00F64235">
      <w:pPr>
        <w:pStyle w:val="30"/>
        <w:shd w:val="clear" w:color="auto" w:fill="auto"/>
        <w:spacing w:after="0" w:line="274" w:lineRule="exact"/>
        <w:jc w:val="both"/>
      </w:pPr>
      <w:r>
        <w:t>Разходи по участие в процедурата.</w:t>
      </w:r>
    </w:p>
    <w:p w:rsidR="00746760" w:rsidRDefault="00F64235">
      <w:pPr>
        <w:pStyle w:val="20"/>
        <w:shd w:val="clear" w:color="auto" w:fill="auto"/>
        <w:spacing w:before="0" w:after="0" w:line="274" w:lineRule="exact"/>
        <w:ind w:firstLine="0"/>
        <w:jc w:val="both"/>
      </w:pPr>
      <w:r>
        <w:t>Разходите по изготвянето на офертите са за сметка на участниците в процедурата.</w:t>
      </w:r>
    </w:p>
    <w:p w:rsidR="00746760" w:rsidRDefault="00F64235">
      <w:pPr>
        <w:pStyle w:val="20"/>
        <w:shd w:val="clear" w:color="auto" w:fill="auto"/>
        <w:spacing w:before="0" w:after="240" w:line="274" w:lineRule="exact"/>
        <w:ind w:firstLine="0"/>
        <w:jc w:val="both"/>
      </w:pPr>
      <w:r>
        <w:t>Разходите по дейността на комисията са за сметка на Възложителя.</w:t>
      </w:r>
    </w:p>
    <w:p w:rsidR="00746760" w:rsidRDefault="00F64235">
      <w:pPr>
        <w:pStyle w:val="30"/>
        <w:shd w:val="clear" w:color="auto" w:fill="auto"/>
        <w:spacing w:after="0" w:line="274" w:lineRule="exact"/>
        <w:jc w:val="both"/>
      </w:pPr>
      <w:r>
        <w:t>Основания за отстраняване от участие в процедурата:</w:t>
      </w:r>
    </w:p>
    <w:p w:rsidR="00746760" w:rsidRDefault="00F64235">
      <w:pPr>
        <w:pStyle w:val="20"/>
        <w:numPr>
          <w:ilvl w:val="0"/>
          <w:numId w:val="7"/>
        </w:numPr>
        <w:shd w:val="clear" w:color="auto" w:fill="auto"/>
        <w:tabs>
          <w:tab w:val="left" w:pos="718"/>
        </w:tabs>
        <w:spacing w:before="0" w:after="0" w:line="274" w:lineRule="exact"/>
        <w:ind w:firstLine="440"/>
        <w:jc w:val="both"/>
      </w:pPr>
      <w:r>
        <w:rPr>
          <w:rStyle w:val="21"/>
        </w:rPr>
        <w:t>Наличие на някое от обстоятелствата по чл.54, ал.1 от ЗОП</w:t>
      </w:r>
      <w:r>
        <w:t>. Основанията по чл.54, ал.1, т.1, 2 и 7 от ЗОП се отнасят за лицата по чл.54, ал.2 от ЗОП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включително собствениците), вр. с чл.40 от ППЗОП.</w:t>
      </w:r>
    </w:p>
    <w:p w:rsidR="00746760" w:rsidRDefault="00F64235">
      <w:pPr>
        <w:pStyle w:val="20"/>
        <w:numPr>
          <w:ilvl w:val="0"/>
          <w:numId w:val="7"/>
        </w:numPr>
        <w:shd w:val="clear" w:color="auto" w:fill="auto"/>
        <w:tabs>
          <w:tab w:val="left" w:pos="734"/>
        </w:tabs>
        <w:spacing w:before="0" w:after="0" w:line="274" w:lineRule="exact"/>
        <w:ind w:firstLine="440"/>
        <w:jc w:val="both"/>
      </w:pPr>
      <w:r>
        <w:rPr>
          <w:rStyle w:val="21"/>
        </w:rPr>
        <w:t>Наличие на някое от обстоятелствата по чл.107 от ЗОП</w:t>
      </w:r>
      <w:r>
        <w:t>.</w:t>
      </w:r>
    </w:p>
    <w:p w:rsidR="00746760" w:rsidRDefault="00F64235">
      <w:pPr>
        <w:pStyle w:val="50"/>
        <w:numPr>
          <w:ilvl w:val="0"/>
          <w:numId w:val="7"/>
        </w:numPr>
        <w:shd w:val="clear" w:color="auto" w:fill="auto"/>
        <w:tabs>
          <w:tab w:val="left" w:pos="718"/>
        </w:tabs>
        <w:spacing w:after="0"/>
        <w:ind w:firstLine="440"/>
      </w:pPr>
      <w:r>
        <w:rPr>
          <w:rStyle w:val="53"/>
        </w:rPr>
        <w:t>Неспазване на чл.101, ал.8 от ЗОП</w:t>
      </w:r>
      <w:r>
        <w:rPr>
          <w:rStyle w:val="52"/>
        </w:rPr>
        <w:t xml:space="preserve">. </w:t>
      </w:r>
      <w:r>
        <w:rPr>
          <w:rStyle w:val="54"/>
          <w:i/>
          <w:iCs/>
        </w:rPr>
        <w:t>(</w:t>
      </w:r>
      <w:r>
        <w:t>Всеки участник в процедурата има право да представи само една оферта. При наличие на обособени позиции, условието се прилага отделно за всяка обособена позиция).</w:t>
      </w:r>
    </w:p>
    <w:p w:rsidR="00746760" w:rsidRDefault="00F64235">
      <w:pPr>
        <w:pStyle w:val="50"/>
        <w:numPr>
          <w:ilvl w:val="0"/>
          <w:numId w:val="7"/>
        </w:numPr>
        <w:shd w:val="clear" w:color="auto" w:fill="auto"/>
        <w:tabs>
          <w:tab w:val="left" w:pos="718"/>
        </w:tabs>
        <w:spacing w:after="0"/>
        <w:ind w:firstLine="440"/>
      </w:pPr>
      <w:r>
        <w:rPr>
          <w:rStyle w:val="53"/>
        </w:rPr>
        <w:t>Неспазване на чл.101, ал.9 от ЗОП.</w:t>
      </w:r>
      <w:r>
        <w:rPr>
          <w:rStyle w:val="52"/>
        </w:rPr>
        <w:t xml:space="preserve"> </w:t>
      </w:r>
      <w: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При наличие на обособени позиции, условието се прилага отделно за всяка обособена позиция).</w:t>
      </w:r>
    </w:p>
    <w:p w:rsidR="00746760" w:rsidRDefault="00F64235">
      <w:pPr>
        <w:pStyle w:val="50"/>
        <w:numPr>
          <w:ilvl w:val="0"/>
          <w:numId w:val="7"/>
        </w:numPr>
        <w:shd w:val="clear" w:color="auto" w:fill="auto"/>
        <w:tabs>
          <w:tab w:val="left" w:pos="718"/>
        </w:tabs>
        <w:spacing w:after="0"/>
        <w:ind w:firstLine="440"/>
      </w:pPr>
      <w:r>
        <w:rPr>
          <w:rStyle w:val="53"/>
        </w:rPr>
        <w:t>Неспазване на чл.101, ал.10 от ЗОП.</w:t>
      </w:r>
      <w:r>
        <w:rPr>
          <w:rStyle w:val="52"/>
        </w:rPr>
        <w:t xml:space="preserve"> </w:t>
      </w:r>
      <w:r>
        <w:rPr>
          <w:rStyle w:val="54"/>
          <w:i/>
          <w:iCs/>
        </w:rPr>
        <w:t>(</w:t>
      </w:r>
      <w:r>
        <w:t>Едно физическо или юридическо лице може да участва само в едно обединение. При наличие на обособени позиции, условието се прилага отделно за всяка обособена позиция).</w:t>
      </w:r>
    </w:p>
    <w:p w:rsidR="00746760" w:rsidRDefault="00F64235">
      <w:pPr>
        <w:pStyle w:val="50"/>
        <w:numPr>
          <w:ilvl w:val="0"/>
          <w:numId w:val="7"/>
        </w:numPr>
        <w:shd w:val="clear" w:color="auto" w:fill="auto"/>
        <w:tabs>
          <w:tab w:val="left" w:pos="718"/>
        </w:tabs>
        <w:spacing w:after="0"/>
        <w:ind w:firstLine="440"/>
      </w:pPr>
      <w:r>
        <w:rPr>
          <w:rStyle w:val="53"/>
        </w:rPr>
        <w:t>Неспазване на чл.101, ал.11 от ЗОП</w:t>
      </w:r>
      <w:r>
        <w:rPr>
          <w:rStyle w:val="52"/>
        </w:rPr>
        <w:t xml:space="preserve">. </w:t>
      </w:r>
      <w:r>
        <w:t xml:space="preserve">Попълва се съответната информация в Част III, буква Г) от ЕЕДОП. </w:t>
      </w:r>
      <w:r>
        <w:rPr>
          <w:rStyle w:val="54"/>
          <w:i/>
          <w:iCs/>
        </w:rPr>
        <w:t>(</w:t>
      </w:r>
      <w:r>
        <w:t>Свързани лица не могат да бъдат самостоятелни участници в една и съща процедура. При наличие на обособени позиции, условието се прилага отделно за всяка обособена позиция)</w:t>
      </w:r>
      <w:r>
        <w:rPr>
          <w:rStyle w:val="54"/>
          <w:i/>
          <w:iCs/>
        </w:rPr>
        <w:t>.</w:t>
      </w:r>
    </w:p>
    <w:p w:rsidR="00746760" w:rsidRDefault="00F64235">
      <w:pPr>
        <w:pStyle w:val="20"/>
        <w:numPr>
          <w:ilvl w:val="0"/>
          <w:numId w:val="7"/>
        </w:numPr>
        <w:shd w:val="clear" w:color="auto" w:fill="auto"/>
        <w:tabs>
          <w:tab w:val="left" w:pos="718"/>
        </w:tabs>
        <w:spacing w:before="0" w:after="240" w:line="274" w:lineRule="exact"/>
        <w:ind w:firstLine="440"/>
        <w:jc w:val="both"/>
      </w:pPr>
      <w:r>
        <w:rPr>
          <w:rStyle w:val="21"/>
        </w:rPr>
        <w:t>Наличие на обстоятелствата по чл. 3, т. 8 от ЗИФОДРЮПДРСЛТДС,</w:t>
      </w:r>
      <w:r>
        <w:t xml:space="preserve"> освен ако за участника </w:t>
      </w:r>
      <w:r>
        <w:lastRenderedPageBreak/>
        <w:t xml:space="preserve">са налице обстоятелствата по чл. 4 от същия. </w:t>
      </w:r>
      <w:r>
        <w:rPr>
          <w:rStyle w:val="26"/>
        </w:rPr>
        <w:t xml:space="preserve">Попълва се съответната информация в Част </w:t>
      </w:r>
      <w:r>
        <w:rPr>
          <w:rStyle w:val="26"/>
          <w:lang w:val="en-US" w:eastAsia="en-US" w:bidi="en-US"/>
        </w:rPr>
        <w:t xml:space="preserve">III, </w:t>
      </w:r>
      <w:r>
        <w:rPr>
          <w:rStyle w:val="26"/>
        </w:rPr>
        <w:t>буква Г) от ЕЕДОП.</w:t>
      </w:r>
    </w:p>
    <w:p w:rsidR="00746760" w:rsidRDefault="00F64235">
      <w:pPr>
        <w:pStyle w:val="20"/>
        <w:shd w:val="clear" w:color="auto" w:fill="auto"/>
        <w:spacing w:before="0" w:after="0" w:line="274" w:lineRule="exact"/>
        <w:ind w:firstLine="440"/>
        <w:jc w:val="both"/>
      </w:pPr>
      <w:r>
        <w:t>Когато за участник е налице някое от основанията по чл.54, ал.1 ЗОП и преди подаването на офертата той е предприел мерки за доказване на надеждност по чл.56, ал.1 от ЗОП, тези мерки се описват в ЕЕДОП, и като доказателства за надеждността на участника се представят документите по чл.45, ал.2 от ППЗОП.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1от ЗОП възможност за времето, определено с присъдата или акта.</w:t>
      </w:r>
    </w:p>
    <w:p w:rsidR="00746760" w:rsidRDefault="00F64235">
      <w:pPr>
        <w:pStyle w:val="20"/>
        <w:shd w:val="clear" w:color="auto" w:fill="auto"/>
        <w:spacing w:before="0" w:after="240" w:line="274" w:lineRule="exact"/>
        <w:ind w:firstLine="440"/>
        <w:jc w:val="both"/>
      </w:pPr>
      <w:r>
        <w:t>Участниците са длъжни да уведомят писмено възложителя в 3-дневен срок от настъпване на обстоятелство по чл.54, ал.1, чл.101, ал.11 ЗОП.</w:t>
      </w:r>
    </w:p>
    <w:p w:rsidR="00746760" w:rsidRDefault="00F64235">
      <w:pPr>
        <w:pStyle w:val="30"/>
        <w:shd w:val="clear" w:color="auto" w:fill="auto"/>
        <w:spacing w:after="0" w:line="274" w:lineRule="exact"/>
        <w:jc w:val="both"/>
      </w:pPr>
      <w:r>
        <w:rPr>
          <w:rStyle w:val="31"/>
          <w:b/>
          <w:bCs/>
        </w:rPr>
        <w:t>ДОКУМЕНТАЦИЯ</w:t>
      </w:r>
    </w:p>
    <w:p w:rsidR="00746760" w:rsidRPr="004E4F46" w:rsidRDefault="00F64235">
      <w:pPr>
        <w:pStyle w:val="20"/>
        <w:shd w:val="clear" w:color="auto" w:fill="auto"/>
        <w:spacing w:before="0" w:after="0" w:line="274" w:lineRule="exact"/>
        <w:ind w:firstLine="0"/>
        <w:jc w:val="both"/>
        <w:rPr>
          <w:lang w:val="en-US"/>
        </w:rPr>
      </w:pPr>
      <w:r>
        <w:t>На основание чл.32, ал.1 от ЗОП Възложителят предоставя неограничен, пълен, безплатен и пряк достъп до Документацията за обществената поръчка в електронната преписка на поръчката, на адрес:</w:t>
      </w:r>
      <w:hyperlink r:id="rId9" w:history="1">
        <w:r w:rsidR="004E4F46" w:rsidRPr="001906A0">
          <w:rPr>
            <w:rStyle w:val="Hyperlink"/>
          </w:rPr>
          <w:t xml:space="preserve"> http://www.vik</w:t>
        </w:r>
      </w:hyperlink>
      <w:r w:rsidR="004E4F46">
        <w:rPr>
          <w:rStyle w:val="Hyperlink"/>
          <w:lang w:val="en-US"/>
        </w:rPr>
        <w:t>dobrich.bg</w:t>
      </w:r>
    </w:p>
    <w:p w:rsidR="00746760" w:rsidRDefault="00F64235">
      <w:pPr>
        <w:pStyle w:val="20"/>
        <w:shd w:val="clear" w:color="auto" w:fill="auto"/>
        <w:spacing w:before="0" w:after="267" w:line="274" w:lineRule="exact"/>
        <w:ind w:firstLine="440"/>
        <w:jc w:val="both"/>
      </w:pPr>
      <w:r>
        <w:t>Възложителят може, по собствена инициатива или по предложение на заинтересовано лице,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в сроковете по чл.100 от ЗОП. С публикуването на обявлението за изменение или допълнителна информация в Регистъра на обществените поръчки и в електронната преписка на поръчката на интернет адреса на Възложителя се смята, че всички заинтересовани лица са уведомени.</w:t>
      </w:r>
    </w:p>
    <w:p w:rsidR="00746760" w:rsidRDefault="00F64235">
      <w:pPr>
        <w:pStyle w:val="30"/>
        <w:shd w:val="clear" w:color="auto" w:fill="auto"/>
        <w:spacing w:after="0" w:line="240" w:lineRule="exact"/>
        <w:jc w:val="both"/>
      </w:pPr>
      <w:r>
        <w:t>РАЗЯСНЕНИЯ</w:t>
      </w:r>
    </w:p>
    <w:p w:rsidR="00746760" w:rsidRDefault="00F64235">
      <w:pPr>
        <w:pStyle w:val="20"/>
        <w:shd w:val="clear" w:color="auto" w:fill="auto"/>
        <w:spacing w:before="0" w:after="240" w:line="274" w:lineRule="exact"/>
        <w:ind w:firstLine="0"/>
        <w:jc w:val="both"/>
      </w:pPr>
      <w:r>
        <w:t>Съгласно чл.33, ал.1 от ЗОП до 10 дни преди изтичане на срока за подаване на офертите всеки участник може да поиска писмено от възложителя разяснения по документацията за участие. Възложителят е длъжен да отговори в четиридневен срок от постъпване на искането. На основание чл.33, ал.4 от ЗОП Възложителят не предоставя разяснения, ако искането е постъпило след горепосочения срок. На основание чл.33, ал.4 от ЗОП разяснения по документацията за участие във връзка с постъпили запитвания се публикуват в електронната преписка на поръчката в раздел Профил на купувача.</w:t>
      </w:r>
    </w:p>
    <w:p w:rsidR="00746760" w:rsidRDefault="00F64235">
      <w:pPr>
        <w:pStyle w:val="30"/>
        <w:shd w:val="clear" w:color="auto" w:fill="auto"/>
        <w:spacing w:after="0" w:line="274" w:lineRule="exact"/>
        <w:jc w:val="both"/>
      </w:pPr>
      <w:r>
        <w:rPr>
          <w:rStyle w:val="31"/>
          <w:b/>
          <w:bCs/>
        </w:rPr>
        <w:t>ПРЕДСТАВЯНЕ НА ОФЕРТИТЕ</w:t>
      </w:r>
    </w:p>
    <w:p w:rsidR="00746760" w:rsidRDefault="00F64235">
      <w:pPr>
        <w:pStyle w:val="20"/>
        <w:shd w:val="clear" w:color="auto" w:fill="auto"/>
        <w:spacing w:before="0" w:after="0" w:line="274" w:lineRule="exact"/>
        <w:ind w:firstLine="0"/>
        <w:jc w:val="both"/>
      </w:pPr>
      <w: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004E4F46">
        <w:rPr>
          <w:rStyle w:val="22"/>
        </w:rPr>
        <w:t>всеки работен ден от 8,0</w:t>
      </w:r>
      <w:r>
        <w:rPr>
          <w:rStyle w:val="22"/>
        </w:rPr>
        <w:t xml:space="preserve">0 - </w:t>
      </w:r>
      <w:r w:rsidR="004E4F46">
        <w:rPr>
          <w:rStyle w:val="22"/>
          <w:lang w:val="en-US"/>
        </w:rPr>
        <w:t>16</w:t>
      </w:r>
      <w:r>
        <w:rPr>
          <w:rStyle w:val="22"/>
        </w:rPr>
        <w:t>,</w:t>
      </w:r>
      <w:r w:rsidR="004E4F46">
        <w:rPr>
          <w:rStyle w:val="22"/>
          <w:lang w:val="en-US"/>
        </w:rPr>
        <w:t>3</w:t>
      </w:r>
      <w:r w:rsidR="004E4F46">
        <w:rPr>
          <w:rStyle w:val="22"/>
        </w:rPr>
        <w:t>0 часа до</w:t>
      </w:r>
      <w:r w:rsidR="00537F15">
        <w:rPr>
          <w:rStyle w:val="22"/>
        </w:rPr>
        <w:t xml:space="preserve"> 20.06.</w:t>
      </w:r>
      <w:r>
        <w:rPr>
          <w:rStyle w:val="22"/>
        </w:rPr>
        <w:t xml:space="preserve">2017г., включително </w:t>
      </w:r>
      <w:r>
        <w:t>в деловодството на Дружеството на адрес: гр.</w:t>
      </w:r>
      <w:r w:rsidR="004E4F46">
        <w:t>Добрич</w:t>
      </w:r>
      <w:r>
        <w:t>,</w:t>
      </w:r>
      <w:r w:rsidR="004E4F46">
        <w:t xml:space="preserve"> бул. „Трети март“ </w:t>
      </w:r>
      <w:r>
        <w:t>№</w:t>
      </w:r>
      <w:r w:rsidR="004E4F46">
        <w:t>59.</w:t>
      </w:r>
    </w:p>
    <w:p w:rsidR="00746760" w:rsidRDefault="00F64235">
      <w:pPr>
        <w:pStyle w:val="20"/>
        <w:shd w:val="clear" w:color="auto" w:fill="auto"/>
        <w:spacing w:before="0" w:after="0" w:line="274" w:lineRule="exact"/>
        <w:ind w:firstLine="440"/>
        <w:jc w:val="both"/>
      </w:pPr>
      <w:r>
        <w:t>При приемане на офертата върху опаковката се отбелязват поредният номер, датата и часът на получаването, посочените данни се записват във входящ регистър на Възложителя,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регистъра по чл.48 от ППЗОП на Възложителя.</w:t>
      </w:r>
    </w:p>
    <w:p w:rsidR="00746760" w:rsidRDefault="00F64235">
      <w:pPr>
        <w:pStyle w:val="20"/>
        <w:shd w:val="clear" w:color="auto" w:fill="auto"/>
        <w:spacing w:before="0" w:after="0" w:line="274" w:lineRule="exact"/>
        <w:ind w:firstLine="440"/>
        <w:jc w:val="both"/>
      </w:pPr>
      <w: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от ППЗОП на Възложителя. Не се допуска приемане на оферти от лица, които не са включени в списъка.</w:t>
      </w:r>
    </w:p>
    <w:p w:rsidR="00746760" w:rsidRDefault="00F64235">
      <w:pPr>
        <w:pStyle w:val="20"/>
        <w:shd w:val="clear" w:color="auto" w:fill="auto"/>
        <w:tabs>
          <w:tab w:val="left" w:leader="dot" w:pos="3144"/>
        </w:tabs>
        <w:spacing w:before="0" w:after="240" w:line="274" w:lineRule="exact"/>
        <w:ind w:firstLine="440"/>
        <w:jc w:val="both"/>
      </w:pPr>
      <w:r>
        <w:t xml:space="preserve">До изтичане на срока за подаване на офертите, всеки участник може да промени, допълни или да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Pr>
          <w:rStyle w:val="21"/>
        </w:rPr>
        <w:t>„Допълнение/ Промяна на оферта (с входящ номер)”</w:t>
      </w:r>
      <w:r>
        <w:t xml:space="preserve"> - За участие в процедура по ЗОП с предмет: </w:t>
      </w:r>
      <w:r>
        <w:tab/>
      </w:r>
    </w:p>
    <w:p w:rsidR="00746760" w:rsidRDefault="00F64235">
      <w:pPr>
        <w:pStyle w:val="20"/>
        <w:shd w:val="clear" w:color="auto" w:fill="auto"/>
        <w:spacing w:before="0" w:after="0" w:line="274" w:lineRule="exact"/>
        <w:ind w:firstLine="0"/>
        <w:jc w:val="both"/>
      </w:pPr>
      <w:r>
        <w:lastRenderedPageBreak/>
        <w:t xml:space="preserve">Документите се представят в </w:t>
      </w:r>
      <w:r>
        <w:rPr>
          <w:rStyle w:val="21"/>
        </w:rPr>
        <w:t>запечатана непрозрачна опаковка,</w:t>
      </w:r>
      <w:r>
        <w:t xml:space="preserve"> върху която се посочват:</w:t>
      </w:r>
    </w:p>
    <w:p w:rsidR="00746760" w:rsidRDefault="00F64235">
      <w:pPr>
        <w:pStyle w:val="20"/>
        <w:numPr>
          <w:ilvl w:val="0"/>
          <w:numId w:val="8"/>
        </w:numPr>
        <w:shd w:val="clear" w:color="auto" w:fill="auto"/>
        <w:tabs>
          <w:tab w:val="left" w:pos="718"/>
        </w:tabs>
        <w:spacing w:before="0" w:after="0" w:line="274" w:lineRule="exact"/>
        <w:ind w:firstLine="440"/>
        <w:jc w:val="both"/>
      </w:pPr>
      <w:r>
        <w:rPr>
          <w:rStyle w:val="21"/>
        </w:rPr>
        <w:t>Наименованието на участника, включително участниците в обединението, когато е приложимо;</w:t>
      </w:r>
    </w:p>
    <w:p w:rsidR="00746760" w:rsidRDefault="00F64235">
      <w:pPr>
        <w:pStyle w:val="20"/>
        <w:numPr>
          <w:ilvl w:val="0"/>
          <w:numId w:val="8"/>
        </w:numPr>
        <w:shd w:val="clear" w:color="auto" w:fill="auto"/>
        <w:tabs>
          <w:tab w:val="left" w:pos="734"/>
        </w:tabs>
        <w:spacing w:before="0" w:after="0" w:line="274" w:lineRule="exact"/>
        <w:ind w:firstLine="440"/>
        <w:jc w:val="both"/>
      </w:pPr>
      <w:r>
        <w:rPr>
          <w:rStyle w:val="21"/>
        </w:rPr>
        <w:t>Адрес за кореспонденция, телефон, електронен адрес и по възможност - факс.</w:t>
      </w:r>
    </w:p>
    <w:p w:rsidR="00746760" w:rsidRDefault="00F64235">
      <w:pPr>
        <w:pStyle w:val="20"/>
        <w:numPr>
          <w:ilvl w:val="0"/>
          <w:numId w:val="8"/>
        </w:numPr>
        <w:shd w:val="clear" w:color="auto" w:fill="auto"/>
        <w:tabs>
          <w:tab w:val="left" w:pos="718"/>
        </w:tabs>
        <w:spacing w:before="0" w:after="240" w:line="274" w:lineRule="exact"/>
        <w:ind w:firstLine="440"/>
        <w:jc w:val="left"/>
      </w:pPr>
      <w:r>
        <w:rPr>
          <w:rStyle w:val="21"/>
        </w:rPr>
        <w:t>Наименованието на поръчката и обособените позиции, за които се подават документите. Когато участник подава оферта за повече от една обособена позиция, в опаковката се представят поотделно: ЕЕДОП за всяка об. позиция (критериите за подбор за различни); Образец №3 Техническо предложение; отделни непрозрачни пликове с надпис "Предлагани ценови параметри" съдържащи Образец №4, с посочване на позицията, за която се отнасят.</w:t>
      </w:r>
    </w:p>
    <w:p w:rsidR="00746760" w:rsidRDefault="00F64235">
      <w:pPr>
        <w:pStyle w:val="30"/>
        <w:shd w:val="clear" w:color="auto" w:fill="auto"/>
        <w:spacing w:after="0" w:line="274" w:lineRule="exact"/>
        <w:jc w:val="both"/>
      </w:pPr>
      <w:r>
        <w:rPr>
          <w:rStyle w:val="31"/>
          <w:b/>
          <w:bCs/>
        </w:rPr>
        <w:t>Опаковката включва:</w:t>
      </w:r>
    </w:p>
    <w:p w:rsidR="00746760" w:rsidRDefault="00F64235">
      <w:pPr>
        <w:pStyle w:val="20"/>
        <w:numPr>
          <w:ilvl w:val="0"/>
          <w:numId w:val="9"/>
        </w:numPr>
        <w:shd w:val="clear" w:color="auto" w:fill="auto"/>
        <w:tabs>
          <w:tab w:val="left" w:pos="718"/>
        </w:tabs>
        <w:spacing w:before="0" w:after="0" w:line="274" w:lineRule="exact"/>
        <w:ind w:firstLine="320"/>
        <w:jc w:val="both"/>
      </w:pPr>
      <w:r>
        <w:rPr>
          <w:rStyle w:val="22"/>
        </w:rPr>
        <w:t xml:space="preserve">Образец №1 - </w:t>
      </w:r>
      <w:r>
        <w:t>Опис на представените документи (включително в плик „Предлагани ценови параметри“).</w:t>
      </w:r>
    </w:p>
    <w:p w:rsidR="00746760" w:rsidRDefault="00F64235">
      <w:pPr>
        <w:pStyle w:val="20"/>
        <w:numPr>
          <w:ilvl w:val="0"/>
          <w:numId w:val="9"/>
        </w:numPr>
        <w:shd w:val="clear" w:color="auto" w:fill="auto"/>
        <w:tabs>
          <w:tab w:val="left" w:pos="718"/>
        </w:tabs>
        <w:spacing w:before="0" w:after="0" w:line="274" w:lineRule="exact"/>
        <w:ind w:firstLine="320"/>
        <w:jc w:val="both"/>
      </w:pPr>
      <w:r>
        <w:rPr>
          <w:rStyle w:val="22"/>
        </w:rPr>
        <w:t xml:space="preserve">Образец №2 - </w:t>
      </w:r>
      <w:r>
        <w:t xml:space="preserve">Единен европейски документ за обществени поръчки (ЕЕДОП) за участника в съответствие с изискванията на закона и условията на възложителя. Образеца се попълва електронно (не с химикал или други пишещи средства) и </w:t>
      </w:r>
      <w:r>
        <w:rPr>
          <w:rStyle w:val="21"/>
        </w:rPr>
        <w:t xml:space="preserve">се подписва от </w:t>
      </w:r>
      <w:r>
        <w:rPr>
          <w:rStyle w:val="28"/>
        </w:rPr>
        <w:t xml:space="preserve">всички </w:t>
      </w:r>
      <w:r>
        <w:rPr>
          <w:rStyle w:val="21"/>
        </w:rPr>
        <w:t>лица по чл.54, ал.2 от ЗОП.</w:t>
      </w:r>
    </w:p>
    <w:p w:rsidR="00746760" w:rsidRDefault="00F64235">
      <w:pPr>
        <w:pStyle w:val="50"/>
        <w:numPr>
          <w:ilvl w:val="0"/>
          <w:numId w:val="9"/>
        </w:numPr>
        <w:shd w:val="clear" w:color="auto" w:fill="auto"/>
        <w:tabs>
          <w:tab w:val="left" w:pos="718"/>
        </w:tabs>
        <w:spacing w:after="0"/>
        <w:ind w:firstLine="320"/>
      </w:pPr>
      <w:r>
        <w:rPr>
          <w:rStyle w:val="52"/>
        </w:rPr>
        <w:t xml:space="preserve">Документите по чл.45, ал.2 от ППЗОП за доказване на предприетите мерки за надеждност, ако е приложимо </w:t>
      </w:r>
      <w:r>
        <w:rPr>
          <w:rStyle w:val="54"/>
          <w:i/>
          <w:iCs/>
        </w:rPr>
        <w:t>(</w:t>
      </w:r>
      <w:r>
        <w:t>при участник, за когото са налице основания по чл.54, ал.1 от ЗОП и посочените от възложителя обстоятелства по чл.55, ал.1 от ЗОП</w:t>
      </w:r>
      <w:r>
        <w:rPr>
          <w:rStyle w:val="54"/>
          <w:i/>
          <w:iCs/>
        </w:rPr>
        <w:t>).</w:t>
      </w:r>
    </w:p>
    <w:p w:rsidR="00746760" w:rsidRDefault="00F64235">
      <w:pPr>
        <w:pStyle w:val="50"/>
        <w:numPr>
          <w:ilvl w:val="0"/>
          <w:numId w:val="9"/>
        </w:numPr>
        <w:shd w:val="clear" w:color="auto" w:fill="auto"/>
        <w:tabs>
          <w:tab w:val="left" w:pos="718"/>
        </w:tabs>
        <w:spacing w:after="0"/>
        <w:ind w:firstLine="320"/>
      </w:pPr>
      <w:r>
        <w:rPr>
          <w:rStyle w:val="52"/>
        </w:rPr>
        <w:t xml:space="preserve">Документите по чл. 37, ал. 4 от ППЗОП, ако е приложимо </w:t>
      </w:r>
      <w: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p>
    <w:p w:rsidR="00746760" w:rsidRDefault="00F64235">
      <w:pPr>
        <w:pStyle w:val="20"/>
        <w:numPr>
          <w:ilvl w:val="0"/>
          <w:numId w:val="9"/>
        </w:numPr>
        <w:shd w:val="clear" w:color="auto" w:fill="auto"/>
        <w:tabs>
          <w:tab w:val="left" w:pos="762"/>
        </w:tabs>
        <w:spacing w:before="0" w:after="0" w:line="274" w:lineRule="exact"/>
        <w:ind w:firstLine="340"/>
        <w:jc w:val="both"/>
      </w:pPr>
      <w:r>
        <w:rPr>
          <w:rStyle w:val="22"/>
        </w:rPr>
        <w:t>Оферта</w:t>
      </w:r>
      <w:r>
        <w:t>, която включва:</w:t>
      </w:r>
    </w:p>
    <w:p w:rsidR="008901AE" w:rsidRDefault="008901AE" w:rsidP="008901AE">
      <w:pPr>
        <w:pStyle w:val="20"/>
        <w:shd w:val="clear" w:color="auto" w:fill="auto"/>
        <w:tabs>
          <w:tab w:val="left" w:pos="762"/>
        </w:tabs>
        <w:spacing w:before="0" w:after="0" w:line="274" w:lineRule="exact"/>
        <w:ind w:left="340" w:firstLine="0"/>
        <w:jc w:val="both"/>
      </w:pPr>
      <w:r w:rsidRPr="00247217">
        <w:rPr>
          <w:rStyle w:val="22"/>
          <w:b w:val="0"/>
        </w:rPr>
        <w:t>5.1.</w:t>
      </w:r>
      <w:r>
        <w:rPr>
          <w:rStyle w:val="22"/>
        </w:rPr>
        <w:t xml:space="preserve"> Образец № 3 Списък на доставките</w:t>
      </w:r>
    </w:p>
    <w:p w:rsidR="00746760" w:rsidRDefault="00F64235">
      <w:pPr>
        <w:pStyle w:val="20"/>
        <w:shd w:val="clear" w:color="auto" w:fill="auto"/>
        <w:spacing w:before="0" w:after="0" w:line="274" w:lineRule="exact"/>
        <w:ind w:firstLine="340"/>
        <w:jc w:val="both"/>
      </w:pPr>
      <w:r>
        <w:t>5.</w:t>
      </w:r>
      <w:r w:rsidR="008901AE">
        <w:t>2</w:t>
      </w:r>
      <w:r>
        <w:t xml:space="preserve">. </w:t>
      </w:r>
      <w:r>
        <w:rPr>
          <w:rStyle w:val="22"/>
        </w:rPr>
        <w:t>Образец №</w:t>
      </w:r>
      <w:r w:rsidR="008901AE">
        <w:rPr>
          <w:rStyle w:val="22"/>
        </w:rPr>
        <w:t>4</w:t>
      </w:r>
      <w:r>
        <w:rPr>
          <w:rStyle w:val="22"/>
        </w:rPr>
        <w:t xml:space="preserve"> - </w:t>
      </w:r>
      <w:r>
        <w:t>Техническо предложение, съдържащо:</w:t>
      </w:r>
    </w:p>
    <w:p w:rsidR="00746760" w:rsidRDefault="00F64235">
      <w:pPr>
        <w:pStyle w:val="20"/>
        <w:numPr>
          <w:ilvl w:val="0"/>
          <w:numId w:val="4"/>
        </w:numPr>
        <w:shd w:val="clear" w:color="auto" w:fill="auto"/>
        <w:tabs>
          <w:tab w:val="left" w:pos="1056"/>
        </w:tabs>
        <w:spacing w:before="0" w:after="0" w:line="274" w:lineRule="exact"/>
        <w:ind w:left="780" w:firstLine="0"/>
        <w:jc w:val="both"/>
      </w:pPr>
      <w:r>
        <w:t>Документ за упълномощаване, когато лицето, което подава офертата, не е законният представител на участника.</w:t>
      </w:r>
    </w:p>
    <w:p w:rsidR="00746760" w:rsidRDefault="00F64235">
      <w:pPr>
        <w:pStyle w:val="20"/>
        <w:numPr>
          <w:ilvl w:val="0"/>
          <w:numId w:val="4"/>
        </w:numPr>
        <w:shd w:val="clear" w:color="auto" w:fill="auto"/>
        <w:tabs>
          <w:tab w:val="left" w:pos="1056"/>
        </w:tabs>
        <w:spacing w:before="0" w:after="0" w:line="278" w:lineRule="exact"/>
        <w:ind w:left="780" w:firstLine="0"/>
        <w:jc w:val="both"/>
      </w:pPr>
      <w:r>
        <w:t>Предложение за изпълнение на поръчката в съответствие с техническите спецификации и изискванията на възложителя.</w:t>
      </w:r>
    </w:p>
    <w:p w:rsidR="00746760" w:rsidRDefault="00F64235">
      <w:pPr>
        <w:pStyle w:val="30"/>
        <w:shd w:val="clear" w:color="auto" w:fill="auto"/>
        <w:spacing w:after="0" w:line="278" w:lineRule="exact"/>
        <w:jc w:val="both"/>
      </w:pPr>
      <w:r>
        <w:rPr>
          <w:rStyle w:val="31"/>
          <w:b/>
          <w:bCs/>
        </w:rPr>
        <w:t xml:space="preserve">Забележка: Образец № </w:t>
      </w:r>
      <w:r w:rsidR="008901AE">
        <w:rPr>
          <w:rStyle w:val="31"/>
          <w:b/>
          <w:bCs/>
        </w:rPr>
        <w:t>4</w:t>
      </w:r>
      <w:r>
        <w:rPr>
          <w:rStyle w:val="31"/>
          <w:b/>
          <w:bCs/>
        </w:rPr>
        <w:t xml:space="preserve"> се попълва отделно за всяка обособена позиция.</w:t>
      </w:r>
    </w:p>
    <w:p w:rsidR="00247217" w:rsidRPr="00247217" w:rsidRDefault="00247217" w:rsidP="00247217">
      <w:pPr>
        <w:pStyle w:val="20"/>
        <w:shd w:val="clear" w:color="auto" w:fill="auto"/>
        <w:ind w:firstLine="0"/>
        <w:jc w:val="both"/>
      </w:pPr>
      <w:r>
        <w:t>5.3</w:t>
      </w:r>
      <w:r w:rsidR="00F64235">
        <w:t xml:space="preserve"> </w:t>
      </w:r>
      <w:r w:rsidR="00F64235" w:rsidRPr="00247217">
        <w:rPr>
          <w:b/>
        </w:rPr>
        <w:t xml:space="preserve">Плик с надпис "Предлагани ценови параметри", съдържащ ценово предложение на участника, и предложенията по други показатели с парично изражение </w:t>
      </w:r>
      <w:r w:rsidR="00C54C97" w:rsidRPr="00247217">
        <w:rPr>
          <w:rStyle w:val="22"/>
          <w:b w:val="0"/>
        </w:rPr>
        <w:t>–</w:t>
      </w:r>
      <w:r w:rsidR="00F64235">
        <w:rPr>
          <w:rStyle w:val="22"/>
        </w:rPr>
        <w:t xml:space="preserve"> </w:t>
      </w:r>
      <w:r w:rsidR="00C54C97">
        <w:rPr>
          <w:rStyle w:val="22"/>
        </w:rPr>
        <w:t xml:space="preserve">Образец </w:t>
      </w:r>
      <w:r>
        <w:rPr>
          <w:rStyle w:val="22"/>
        </w:rPr>
        <w:t xml:space="preserve">5 като към него </w:t>
      </w:r>
      <w:r w:rsidRPr="00247217">
        <w:rPr>
          <w:u w:val="single"/>
        </w:rPr>
        <w:t>се прилага:</w:t>
      </w:r>
    </w:p>
    <w:p w:rsidR="00247217" w:rsidRPr="00247217" w:rsidRDefault="00247217" w:rsidP="00247217">
      <w:pPr>
        <w:numPr>
          <w:ilvl w:val="0"/>
          <w:numId w:val="29"/>
        </w:numPr>
        <w:tabs>
          <w:tab w:val="left" w:pos="750"/>
        </w:tabs>
        <w:spacing w:line="274" w:lineRule="exact"/>
        <w:jc w:val="both"/>
        <w:rPr>
          <w:rFonts w:ascii="Times New Roman" w:eastAsia="Times New Roman" w:hAnsi="Times New Roman" w:cs="Times New Roman"/>
        </w:rPr>
      </w:pPr>
      <w:r w:rsidRPr="00247217">
        <w:rPr>
          <w:rFonts w:ascii="Times New Roman" w:eastAsia="Times New Roman" w:hAnsi="Times New Roman" w:cs="Times New Roman"/>
        </w:rPr>
        <w:t xml:space="preserve">техническата спецификация по съответната обособена позиция с попълнени единични цени (без ДДС), както и посочена обща цена, </w:t>
      </w:r>
      <w:r w:rsidRPr="00247217">
        <w:rPr>
          <w:rFonts w:ascii="Times New Roman" w:eastAsia="Times New Roman" w:hAnsi="Times New Roman" w:cs="Times New Roman"/>
          <w:u w:val="single"/>
        </w:rPr>
        <w:t xml:space="preserve">на хартиен и на електронен носител във формат </w:t>
      </w:r>
      <w:r w:rsidRPr="00247217">
        <w:rPr>
          <w:rFonts w:ascii="Times New Roman" w:eastAsia="Times New Roman" w:hAnsi="Times New Roman" w:cs="Times New Roman"/>
          <w:u w:val="single"/>
          <w:lang w:val="en-US" w:eastAsia="en-US" w:bidi="en-US"/>
        </w:rPr>
        <w:t xml:space="preserve">Мicrosoft Excel </w:t>
      </w:r>
      <w:r w:rsidRPr="00247217">
        <w:rPr>
          <w:rFonts w:ascii="Times New Roman" w:eastAsia="Times New Roman" w:hAnsi="Times New Roman" w:cs="Times New Roman"/>
          <w:u w:val="single"/>
        </w:rPr>
        <w:t xml:space="preserve">- </w:t>
      </w:r>
      <w:r w:rsidRPr="00247217">
        <w:rPr>
          <w:rFonts w:ascii="Times New Roman" w:eastAsia="Times New Roman" w:hAnsi="Times New Roman" w:cs="Times New Roman"/>
          <w:u w:val="single"/>
          <w:lang w:val="en-US" w:eastAsia="en-US" w:bidi="en-US"/>
        </w:rPr>
        <w:t xml:space="preserve">*.xls </w:t>
      </w:r>
      <w:r w:rsidRPr="00247217">
        <w:rPr>
          <w:rFonts w:ascii="Times New Roman" w:eastAsia="Times New Roman" w:hAnsi="Times New Roman" w:cs="Times New Roman"/>
          <w:u w:val="single"/>
        </w:rPr>
        <w:t>- с брой на редовете и колоните съвпадащи с броя на редовете и клоните на приложените към документацията таблици.</w:t>
      </w:r>
    </w:p>
    <w:p w:rsidR="00C54C97" w:rsidRDefault="00C54C97">
      <w:pPr>
        <w:pStyle w:val="20"/>
        <w:shd w:val="clear" w:color="auto" w:fill="auto"/>
        <w:spacing w:before="0" w:after="0" w:line="278" w:lineRule="exact"/>
        <w:ind w:firstLine="340"/>
        <w:jc w:val="left"/>
        <w:rPr>
          <w:rStyle w:val="22"/>
        </w:rPr>
      </w:pPr>
    </w:p>
    <w:p w:rsidR="00746760" w:rsidRDefault="00F64235">
      <w:pPr>
        <w:pStyle w:val="20"/>
        <w:shd w:val="clear" w:color="auto" w:fill="auto"/>
        <w:spacing w:before="0" w:after="0" w:line="278" w:lineRule="exact"/>
        <w:ind w:firstLine="340"/>
        <w:jc w:val="left"/>
      </w:pPr>
      <w:r>
        <w:rPr>
          <w:rStyle w:val="22"/>
        </w:rPr>
        <w:t xml:space="preserve"> </w:t>
      </w:r>
      <w:r>
        <w:rPr>
          <w:rStyle w:val="28"/>
        </w:rPr>
        <w:t xml:space="preserve">Забележка: Образец № </w:t>
      </w:r>
      <w:r w:rsidR="008901AE">
        <w:rPr>
          <w:rStyle w:val="28"/>
        </w:rPr>
        <w:t>5</w:t>
      </w:r>
      <w:r>
        <w:rPr>
          <w:rStyle w:val="28"/>
        </w:rPr>
        <w:t xml:space="preserve"> се попълва отделно за всяка обособена позиция.</w:t>
      </w:r>
    </w:p>
    <w:p w:rsidR="00746760" w:rsidRDefault="00F64235">
      <w:pPr>
        <w:pStyle w:val="20"/>
        <w:shd w:val="clear" w:color="auto" w:fill="auto"/>
        <w:spacing w:before="0" w:after="240" w:line="274" w:lineRule="exact"/>
        <w:ind w:firstLine="340"/>
        <w:jc w:val="both"/>
      </w:pPr>
      <w:r>
        <w:t xml:space="preserve">Цените следва да включват всички разходи на участника по изпълнение на поръчката. Цените следва да са в лева, с точност до два знака след десетичната запетая, без начислен ДДС </w:t>
      </w:r>
      <w:r>
        <w:rPr>
          <w:rStyle w:val="26"/>
        </w:rPr>
        <w:t>(изискването е с оглед на това, че счетоводните правила не предвиждат работа с цифри след втория десетичен знак, както и не може да бъде извършвано плащане на цени след втория десетичен знак с оглед същесвуващите номинали на парични средства на територията на страната).</w:t>
      </w:r>
      <w:r>
        <w:rPr>
          <w:rStyle w:val="29"/>
        </w:rPr>
        <w:t xml:space="preserve"> </w:t>
      </w:r>
      <w:r>
        <w:t xml:space="preserve">Участникът е единствено отговорен за евентуално допуснати грешки или пропуски в изчисленията на предложените от него цени. При несъответствие между цифрова и изписана с думи стойност ще се взима в предвид изписаната с думи. Не се допуска непосочване на стойност или посочване на стойност 0 лв. </w:t>
      </w:r>
      <w:r>
        <w:rPr>
          <w:rStyle w:val="21"/>
        </w:rPr>
        <w:t xml:space="preserve">Извън плика с надпис „Предлагани ценови параметри” не трябва да е посочена никаква информация относно цената. Участници, които и по какъвто и да е начин са включили някъде в офертата си извън плика „Предлагани ценови параметри” елементи, </w:t>
      </w:r>
      <w:r>
        <w:rPr>
          <w:rStyle w:val="21"/>
        </w:rPr>
        <w:lastRenderedPageBreak/>
        <w:t>свързани с предлаганата цена (или части от нея), ще бъдат отстранени от участие в процедурата.</w:t>
      </w:r>
    </w:p>
    <w:p w:rsidR="00746760" w:rsidRDefault="00F64235">
      <w:pPr>
        <w:pStyle w:val="20"/>
        <w:shd w:val="clear" w:color="auto" w:fill="auto"/>
        <w:spacing w:before="0" w:after="240" w:line="274" w:lineRule="exact"/>
        <w:ind w:firstLine="460"/>
        <w:jc w:val="both"/>
      </w:pPr>
      <w:r>
        <w:t xml:space="preserve">При подаване на офертата участникът може да приложи чл.102, ал.1 от ЗОП и да посочи в техническото предложение коя част от офертата има конфиденциален характер, като изисква от възложителя да не я разкрива. Възложителят няма право да разкрива информация, предоставена му от участници, посочена от тях като конфиденциална по отношение на технически или търговски тайни, с изключение на случаите изрично посочени в ЗОП. </w:t>
      </w:r>
      <w:r>
        <w:rPr>
          <w:rStyle w:val="21"/>
        </w:rPr>
        <w:t>Участниците не могат да се позовават на конфиденциалност по отношение на предложенията от офертите им, които подлежат на оценка.</w:t>
      </w:r>
    </w:p>
    <w:p w:rsidR="00746760" w:rsidRDefault="00F64235">
      <w:pPr>
        <w:pStyle w:val="20"/>
        <w:shd w:val="clear" w:color="auto" w:fill="auto"/>
        <w:spacing w:before="0" w:after="0" w:line="274" w:lineRule="exact"/>
        <w:ind w:firstLine="0"/>
        <w:jc w:val="both"/>
      </w:pPr>
      <w:r>
        <w:rPr>
          <w:rStyle w:val="22"/>
        </w:rPr>
        <w:t xml:space="preserve">Отварянето на офертите </w:t>
      </w:r>
      <w:r>
        <w:t xml:space="preserve">на участниците в процедурата е публично, по реда на чл.54, ал.2 от ППЗОП и ще се извърши от Комисия, назначена от Възложителя </w:t>
      </w:r>
      <w:r>
        <w:rPr>
          <w:rStyle w:val="28"/>
        </w:rPr>
        <w:t xml:space="preserve">на </w:t>
      </w:r>
      <w:r w:rsidR="00537F15">
        <w:rPr>
          <w:rStyle w:val="28"/>
        </w:rPr>
        <w:t>22.06</w:t>
      </w:r>
      <w:r>
        <w:rPr>
          <w:rStyle w:val="28"/>
        </w:rPr>
        <w:t>. - 10,</w:t>
      </w:r>
      <w:r w:rsidR="004E4F46">
        <w:rPr>
          <w:rStyle w:val="28"/>
        </w:rPr>
        <w:t>0</w:t>
      </w:r>
      <w:r>
        <w:rPr>
          <w:rStyle w:val="28"/>
        </w:rPr>
        <w:t>0 часа</w:t>
      </w:r>
      <w:r>
        <w:rPr>
          <w:rStyle w:val="22"/>
        </w:rPr>
        <w:t xml:space="preserve"> </w:t>
      </w:r>
      <w:r>
        <w:t xml:space="preserve">в гр. </w:t>
      </w:r>
      <w:r w:rsidR="004E4F46">
        <w:t>Добрич, бул. „Трети март“ № 59</w:t>
      </w:r>
    </w:p>
    <w:p w:rsidR="00746760" w:rsidRDefault="00F64235">
      <w:pPr>
        <w:pStyle w:val="20"/>
        <w:shd w:val="clear" w:color="auto" w:fill="auto"/>
        <w:spacing w:before="0" w:after="248" w:line="278" w:lineRule="exact"/>
        <w:ind w:firstLine="460"/>
        <w:jc w:val="both"/>
      </w:pPr>
      <w:r>
        <w:t>На публичното заседание могат да присъстват участниците в процедурата или техни упълномощени представители, както и представители на средствата за масово осведомяване. Представя се документ за самоличност и документ, удостоверяващ представителството (удостоверение за актуално състояние; заверено пълномощно; журналистическа карта и др.)</w:t>
      </w:r>
    </w:p>
    <w:p w:rsidR="00746760" w:rsidRDefault="00F64235">
      <w:pPr>
        <w:pStyle w:val="30"/>
        <w:shd w:val="clear" w:color="auto" w:fill="auto"/>
        <w:spacing w:after="0" w:line="269" w:lineRule="exact"/>
        <w:jc w:val="both"/>
      </w:pPr>
      <w:r>
        <w:rPr>
          <w:rStyle w:val="31"/>
          <w:b/>
          <w:bCs/>
        </w:rPr>
        <w:t>УКАЗАНИЯ ЗА ПОДГОТОВКА НА ОФЕРТАТА</w:t>
      </w:r>
    </w:p>
    <w:p w:rsidR="00746760" w:rsidRDefault="00F64235">
      <w:pPr>
        <w:pStyle w:val="20"/>
        <w:shd w:val="clear" w:color="auto" w:fill="auto"/>
        <w:spacing w:before="0" w:after="0" w:line="269" w:lineRule="exact"/>
        <w:ind w:firstLine="460"/>
        <w:jc w:val="both"/>
      </w:pPr>
      <w:r>
        <w:t>&gt; Офертата се представя на български език. Документи издадени на друг език задължително се съпровождат от превод на български език заверен от участника. В изрично предвидени в настоящата документация случаи (ако е приложимо) документите представени на чужд език се съпровождат от официален превод. „</w:t>
      </w:r>
      <w:r>
        <w:rPr>
          <w:rStyle w:val="211pt"/>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rsidR="00746760" w:rsidRDefault="00F64235">
      <w:pPr>
        <w:pStyle w:val="20"/>
        <w:shd w:val="clear" w:color="auto" w:fill="auto"/>
        <w:spacing w:before="0" w:after="0" w:line="269" w:lineRule="exact"/>
        <w:ind w:firstLine="460"/>
        <w:jc w:val="both"/>
      </w:pPr>
      <w:r>
        <w:t>Документите, информацията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746760" w:rsidRDefault="00F64235">
      <w:pPr>
        <w:pStyle w:val="20"/>
        <w:shd w:val="clear" w:color="auto" w:fill="auto"/>
        <w:spacing w:before="0" w:after="0" w:line="274" w:lineRule="exact"/>
        <w:ind w:firstLine="400"/>
        <w:jc w:val="both"/>
      </w:pPr>
      <w:r>
        <w:t>Всички листи съдържащи се в частите на офертата да са надлежно номерирани и подписани от лицето представляващо Участника. Когато са ксерокопия да са заверени с гриф “Вярно с оригинала”, подпис на лицето представляващо участника и мокър печат (при наличие на такъв).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746760" w:rsidRDefault="00F64235">
      <w:pPr>
        <w:pStyle w:val="20"/>
        <w:shd w:val="clear" w:color="auto" w:fill="auto"/>
        <w:spacing w:before="0" w:after="0" w:line="274" w:lineRule="exact"/>
        <w:ind w:firstLine="400"/>
        <w:jc w:val="both"/>
      </w:pPr>
      <w:r>
        <w:t xml:space="preserve">Всяка оферта, за да отговаря на изискванията, трябва да бъде подадена съобразно приложените образци (чрез попълване на определените за това места), като общият документ остане непроменен. Не се приемат каквито и да е промени, направени чрез отстраняване на детайли и/или вписване на други; вписвания между редовете, изтривания или корекции на образците. Ако са извършени такива несъгласувани промени в документацията за участие и Образците на офертата, офертата става невалидна. </w:t>
      </w:r>
      <w:r>
        <w:rPr>
          <w:rStyle w:val="26"/>
        </w:rPr>
        <w:t xml:space="preserve">Участникът сам преценява начина на попълване на образците (електронно или на ръка) </w:t>
      </w:r>
      <w:r>
        <w:rPr>
          <w:rStyle w:val="2b"/>
        </w:rPr>
        <w:t>с изключение на Образец №2 ЕЕДОП,</w:t>
      </w:r>
      <w:r>
        <w:rPr>
          <w:rStyle w:val="26"/>
        </w:rPr>
        <w:t xml:space="preserve"> като текстовете не следва да бъдат променяни.</w:t>
      </w:r>
    </w:p>
    <w:p w:rsidR="00746760" w:rsidRDefault="00F64235">
      <w:pPr>
        <w:pStyle w:val="20"/>
        <w:shd w:val="clear" w:color="auto" w:fill="auto"/>
        <w:spacing w:before="0" w:after="0" w:line="274" w:lineRule="exact"/>
        <w:ind w:firstLine="400"/>
        <w:jc w:val="both"/>
      </w:pPr>
      <w:r>
        <w:t>При изготвяне на офертата всеки участник трябва да се придържа точно към обявените от Възложителя условия. Участниците са длъжни да представят всички изискуеми документи и гаранции, предвидени в процедурата.</w:t>
      </w:r>
    </w:p>
    <w:p w:rsidR="00746760" w:rsidRDefault="00F64235">
      <w:pPr>
        <w:pStyle w:val="20"/>
        <w:shd w:val="clear" w:color="auto" w:fill="auto"/>
        <w:spacing w:before="0" w:after="0" w:line="274" w:lineRule="exact"/>
        <w:ind w:firstLine="400"/>
        <w:jc w:val="both"/>
      </w:pPr>
      <w:r>
        <w:t>Участникът следва да декларира, че офертата му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или да се предоставят услугите, и които са приложими към строителството или към предоставяните услуги. Органи от които може да се получи необходимата информация относно задълженията, свързани с данъци и осигуровки, опазване на околната среда, закрила на заетостта и условията на труд, които са в сила в страната, където се извършва строителството или се предоставя услугата са:</w:t>
      </w:r>
    </w:p>
    <w:p w:rsidR="00746760" w:rsidRDefault="00F64235">
      <w:pPr>
        <w:pStyle w:val="20"/>
        <w:numPr>
          <w:ilvl w:val="0"/>
          <w:numId w:val="10"/>
        </w:numPr>
        <w:shd w:val="clear" w:color="auto" w:fill="auto"/>
        <w:tabs>
          <w:tab w:val="left" w:pos="692"/>
        </w:tabs>
        <w:spacing w:before="0" w:after="0" w:line="274" w:lineRule="exact"/>
        <w:ind w:firstLine="400"/>
        <w:jc w:val="both"/>
      </w:pPr>
      <w:r>
        <w:t>Относно задължения, свързани с данъците и осигуровките - Национална агенция по приходите; информационен телефон на НАП - 0700 18700; интернет адрес-</w:t>
      </w:r>
      <w:hyperlink r:id="rId10" w:history="1">
        <w:r>
          <w:rPr>
            <w:rStyle w:val="Hyperlink"/>
          </w:rPr>
          <w:t xml:space="preserve"> www.nap.bg </w:t>
        </w:r>
      </w:hyperlink>
      <w:r>
        <w:t xml:space="preserve">; </w:t>
      </w:r>
      <w:r>
        <w:lastRenderedPageBreak/>
        <w:t>Министерство на Финансите (МФ) -</w:t>
      </w:r>
      <w:hyperlink r:id="rId11" w:history="1">
        <w:r>
          <w:rPr>
            <w:rStyle w:val="Hyperlink"/>
          </w:rPr>
          <w:t xml:space="preserve"> http://www.minfin.bg/ </w:t>
        </w:r>
      </w:hyperlink>
      <w:r>
        <w:t>в рубриката „Данъчна политика“.</w:t>
      </w:r>
    </w:p>
    <w:p w:rsidR="00746760" w:rsidRDefault="00F64235">
      <w:pPr>
        <w:pStyle w:val="20"/>
        <w:numPr>
          <w:ilvl w:val="0"/>
          <w:numId w:val="10"/>
        </w:numPr>
        <w:shd w:val="clear" w:color="auto" w:fill="auto"/>
        <w:tabs>
          <w:tab w:val="left" w:pos="687"/>
        </w:tabs>
        <w:spacing w:before="0" w:after="0" w:line="274" w:lineRule="exact"/>
        <w:ind w:firstLine="400"/>
        <w:jc w:val="both"/>
      </w:pPr>
      <w:r>
        <w:t xml:space="preserve">Относно задължения, свързани с опазване на околната среда - Министерство на Околната среда и водите (МОСВ) София, бул. „Княгиня Мария Луиза” №22, тел. 02/9406331, 02/9406000; </w:t>
      </w:r>
      <w:hyperlink r:id="rId12" w:history="1">
        <w:r>
          <w:rPr>
            <w:rStyle w:val="Hyperlink"/>
          </w:rPr>
          <w:t xml:space="preserve">http://www.moew.government.bg/ </w:t>
        </w:r>
      </w:hyperlink>
      <w:r>
        <w:t>в рубриката „Законодателство“;</w:t>
      </w:r>
    </w:p>
    <w:p w:rsidR="00746760" w:rsidRDefault="00F64235">
      <w:pPr>
        <w:pStyle w:val="20"/>
        <w:numPr>
          <w:ilvl w:val="0"/>
          <w:numId w:val="10"/>
        </w:numPr>
        <w:shd w:val="clear" w:color="auto" w:fill="auto"/>
        <w:tabs>
          <w:tab w:val="left" w:pos="697"/>
        </w:tabs>
        <w:spacing w:before="0" w:after="0" w:line="274" w:lineRule="exact"/>
        <w:ind w:firstLine="400"/>
        <w:jc w:val="both"/>
      </w:pPr>
      <w:r>
        <w:t xml:space="preserve">Относно задълженията, свързани със закрила на заетостта и условията на труд - Министерство на труда и социалната политика (МТСП) 1051 София, ул. „Триадица” №2, тел. 02/8119443; Изпълнителна агенция „Главна инспекция по труда“: София 1000, бул.“Дондуков“ №3, тел.: 070017670; </w:t>
      </w:r>
      <w:r>
        <w:rPr>
          <w:lang w:val="en-US" w:eastAsia="en-US" w:bidi="en-US"/>
        </w:rPr>
        <w:t>e-mail:</w:t>
      </w:r>
      <w:hyperlink r:id="rId13" w:history="1">
        <w:r>
          <w:rPr>
            <w:rStyle w:val="Hyperlink"/>
            <w:lang w:val="en-US" w:eastAsia="en-US" w:bidi="en-US"/>
          </w:rPr>
          <w:t xml:space="preserve"> </w:t>
        </w:r>
        <w:r>
          <w:rPr>
            <w:rStyle w:val="Hyperlink"/>
          </w:rPr>
          <w:t>secr-idirector@gli.government.bg</w:t>
        </w:r>
        <w:r>
          <w:rPr>
            <w:rStyle w:val="Hyperlink"/>
            <w:lang w:val="en-US" w:eastAsia="en-US" w:bidi="en-US"/>
          </w:rPr>
          <w:t>,</w:t>
        </w:r>
      </w:hyperlink>
      <w:hyperlink r:id="rId14" w:history="1">
        <w:r>
          <w:rPr>
            <w:rStyle w:val="Hyperlink"/>
            <w:lang w:val="en-US" w:eastAsia="en-US" w:bidi="en-US"/>
          </w:rPr>
          <w:t xml:space="preserve"> </w:t>
        </w:r>
        <w:r>
          <w:rPr>
            <w:rStyle w:val="Hyperlink"/>
          </w:rPr>
          <w:t>http://www.gli.government.bg</w:t>
        </w:r>
        <w:r>
          <w:rPr>
            <w:rStyle w:val="Hyperlink"/>
            <w:lang w:val="en-US" w:eastAsia="en-US" w:bidi="en-US"/>
          </w:rPr>
          <w:t>.</w:t>
        </w:r>
      </w:hyperlink>
      <w:r>
        <w:rPr>
          <w:rStyle w:val="21"/>
          <w:lang w:val="en-US" w:eastAsia="en-US" w:bidi="en-US"/>
        </w:rPr>
        <w:t xml:space="preserve"> </w:t>
      </w:r>
      <w:hyperlink r:id="rId15" w:history="1">
        <w:r>
          <w:rPr>
            <w:rStyle w:val="Hyperlink"/>
          </w:rPr>
          <w:t xml:space="preserve">http://www.mlsp.government.bg/bg/law/index.htm </w:t>
        </w:r>
      </w:hyperlink>
      <w:r>
        <w:t xml:space="preserve">в рубриката „Закони“ </w:t>
      </w:r>
      <w:hyperlink r:id="rId16" w:history="1">
        <w:r>
          <w:rPr>
            <w:rStyle w:val="Hyperlink"/>
          </w:rPr>
          <w:t>http://www.mlsp.government.bg/bg/index.asp</w:t>
        </w:r>
      </w:hyperlink>
    </w:p>
    <w:p w:rsidR="00746760" w:rsidRDefault="00F64235">
      <w:pPr>
        <w:pStyle w:val="20"/>
        <w:shd w:val="clear" w:color="auto" w:fill="auto"/>
        <w:spacing w:before="0" w:after="0" w:line="274" w:lineRule="exact"/>
        <w:ind w:firstLine="400"/>
        <w:jc w:val="both"/>
      </w:pPr>
      <w:r>
        <w:t>До изтичане срока за получаване на офертите всеки участник в процедурата може да промени, допълни или оттегли офертата си.</w:t>
      </w:r>
    </w:p>
    <w:p w:rsidR="00746760" w:rsidRDefault="00F64235" w:rsidP="004E4F46">
      <w:pPr>
        <w:pStyle w:val="20"/>
        <w:shd w:val="clear" w:color="auto" w:fill="auto"/>
        <w:spacing w:before="0" w:after="0" w:line="274" w:lineRule="exact"/>
        <w:ind w:firstLine="400"/>
        <w:jc w:val="both"/>
      </w:pPr>
      <w:r>
        <w:t xml:space="preserve"> Всеки участник има право да представи само една оферта. Варианти не се допускат.</w:t>
      </w:r>
    </w:p>
    <w:p w:rsidR="00746760" w:rsidRDefault="00F64235">
      <w:pPr>
        <w:pStyle w:val="20"/>
        <w:shd w:val="clear" w:color="auto" w:fill="auto"/>
        <w:spacing w:before="0" w:after="0" w:line="274" w:lineRule="exact"/>
        <w:ind w:firstLine="400"/>
        <w:jc w:val="both"/>
      </w:pPr>
      <w:r>
        <w:t>Когато участникът определен за изпълнител е неперсонифицирано обединение на физически и/или юридически лица Възложителят не поставя изискване за регистрация на обединението като юридическо лице. Представя се Регистрация съгласно чл.3, ал.1, т.6 от Закона за регистър Булстат (ЗРБ).</w:t>
      </w:r>
    </w:p>
    <w:p w:rsidR="00746760" w:rsidRDefault="00F64235">
      <w:pPr>
        <w:pStyle w:val="20"/>
        <w:shd w:val="clear" w:color="auto" w:fill="auto"/>
        <w:spacing w:before="0" w:after="240" w:line="274" w:lineRule="exact"/>
        <w:ind w:firstLine="400"/>
        <w:jc w:val="both"/>
      </w:pPr>
      <w:r>
        <w:t>У За нерегламентирани условия и изисквани в настоящите указания, се прилагат разпоредбите на ЗОП и ППЗОП.</w:t>
      </w:r>
    </w:p>
    <w:p w:rsidR="00746760" w:rsidRDefault="00F64235">
      <w:pPr>
        <w:pStyle w:val="30"/>
        <w:shd w:val="clear" w:color="auto" w:fill="auto"/>
        <w:spacing w:after="0" w:line="274" w:lineRule="exact"/>
        <w:jc w:val="left"/>
      </w:pPr>
      <w:r>
        <w:t>УКАЗАНИЯ ЗА ПОПЪЛВАНЕ НА ЕЕДОП</w:t>
      </w:r>
    </w:p>
    <w:p w:rsidR="00746760" w:rsidRDefault="00F64235">
      <w:pPr>
        <w:pStyle w:val="20"/>
        <w:shd w:val="clear" w:color="auto" w:fill="auto"/>
        <w:spacing w:before="0" w:after="0" w:line="274" w:lineRule="exact"/>
        <w:ind w:firstLine="400"/>
        <w:jc w:val="both"/>
      </w:pPr>
      <w:r>
        <w:t xml:space="preserve">♦♦♦ </w:t>
      </w:r>
      <w:r>
        <w:rPr>
          <w:rStyle w:val="21"/>
        </w:rPr>
        <w:t>Не се допускат каквито и да е промени, направени чрез отстраняване на детайли и/или вписване на други; вписвания между редовете, изтривания или корекции на Образеца ЕЕДОП</w:t>
      </w:r>
      <w:r>
        <w:t>.</w:t>
      </w:r>
    </w:p>
    <w:p w:rsidR="00746760" w:rsidRDefault="00F64235">
      <w:pPr>
        <w:pStyle w:val="20"/>
        <w:numPr>
          <w:ilvl w:val="0"/>
          <w:numId w:val="11"/>
        </w:numPr>
        <w:shd w:val="clear" w:color="auto" w:fill="auto"/>
        <w:tabs>
          <w:tab w:val="left" w:pos="854"/>
        </w:tabs>
        <w:spacing w:before="0" w:after="0" w:line="274" w:lineRule="exact"/>
        <w:ind w:firstLine="400"/>
        <w:jc w:val="both"/>
      </w:pPr>
      <w:r>
        <w:t xml:space="preserve">Образеца се попълва електронно. </w:t>
      </w:r>
      <w:r>
        <w:rPr>
          <w:rStyle w:val="21"/>
        </w:rPr>
        <w:t xml:space="preserve">Попълнения в електронен формат ЕЕДОП се отпечатва като документ на хартиен носител и се подписва от </w:t>
      </w:r>
      <w:r>
        <w:rPr>
          <w:rStyle w:val="28"/>
        </w:rPr>
        <w:t xml:space="preserve">всички </w:t>
      </w:r>
      <w:r>
        <w:rPr>
          <w:rStyle w:val="21"/>
        </w:rPr>
        <w:t>лица по чл.54, ал.2 от ЗОП.</w:t>
      </w:r>
    </w:p>
    <w:p w:rsidR="00746760" w:rsidRDefault="00F64235">
      <w:pPr>
        <w:pStyle w:val="20"/>
        <w:numPr>
          <w:ilvl w:val="0"/>
          <w:numId w:val="11"/>
        </w:numPr>
        <w:shd w:val="clear" w:color="auto" w:fill="auto"/>
        <w:tabs>
          <w:tab w:val="left" w:pos="854"/>
        </w:tabs>
        <w:spacing w:before="0" w:after="0" w:line="274" w:lineRule="exact"/>
        <w:ind w:firstLine="400"/>
        <w:jc w:val="both"/>
      </w:pPr>
      <w:r>
        <w:t>Ако участникът се представлява от повече от едно лице или има колективен орган за управление и контрол - за всяко от физическите лица, участващи в тези органи трябва да има</w:t>
      </w:r>
    </w:p>
    <w:p w:rsidR="00746760" w:rsidRDefault="00F64235">
      <w:pPr>
        <w:pStyle w:val="20"/>
        <w:shd w:val="clear" w:color="auto" w:fill="auto"/>
        <w:spacing w:before="0" w:after="0" w:line="274" w:lineRule="exact"/>
        <w:ind w:firstLine="0"/>
        <w:jc w:val="both"/>
      </w:pPr>
      <w:r>
        <w:t>ЕЕДОП (ако за всички тези лица данните съвпадат, те могат попълнят и да подпишат един образец на ЕЕДОП, ако данните се различават за отделните лица или са налице съображения за защита на лични данни, тогава за всяко от лицата трябва да се подаде отделен ЕЕДОП (чл.41, ал.1, изр.2 от ППЗОП).</w:t>
      </w:r>
    </w:p>
    <w:p w:rsidR="00746760" w:rsidRDefault="00F64235">
      <w:pPr>
        <w:pStyle w:val="20"/>
        <w:shd w:val="clear" w:color="auto" w:fill="auto"/>
        <w:spacing w:before="0" w:after="0" w:line="274" w:lineRule="exact"/>
        <w:ind w:firstLine="420"/>
        <w:jc w:val="both"/>
      </w:pPr>
      <w:r>
        <w:t>♦♦♦ В случаите, когато се подава повече от един ЕЕДОП, обстоятелствата, свързани с критериите за подбор, се съдържат само в един от подаваните ЕЕДОП, подписан от лице, което може самостоятелно да представлява съответния стопански субект, а в останалите ЕЕДОП се попълват само частите относно личното състояние на останалите лица.</w:t>
      </w:r>
    </w:p>
    <w:p w:rsidR="00746760" w:rsidRDefault="00F64235">
      <w:pPr>
        <w:pStyle w:val="20"/>
        <w:numPr>
          <w:ilvl w:val="0"/>
          <w:numId w:val="11"/>
        </w:numPr>
        <w:shd w:val="clear" w:color="auto" w:fill="auto"/>
        <w:tabs>
          <w:tab w:val="left" w:pos="781"/>
        </w:tabs>
        <w:spacing w:before="0" w:after="0" w:line="274" w:lineRule="exact"/>
        <w:ind w:firstLine="420"/>
        <w:jc w:val="both"/>
      </w:pPr>
      <w:r>
        <w:t>При участник обединение, което не е юридическо лице се подава отделен ЕЕДОП за всяко физическо или юридическо лице, участващо в обединението (чл.39, ал.2, т.1 от ППЗОП).</w:t>
      </w:r>
    </w:p>
    <w:p w:rsidR="00746760" w:rsidRDefault="00F64235">
      <w:pPr>
        <w:pStyle w:val="20"/>
        <w:numPr>
          <w:ilvl w:val="0"/>
          <w:numId w:val="11"/>
        </w:numPr>
        <w:shd w:val="clear" w:color="auto" w:fill="auto"/>
        <w:tabs>
          <w:tab w:val="left" w:pos="781"/>
        </w:tabs>
        <w:spacing w:before="0" w:after="0" w:line="274" w:lineRule="exact"/>
        <w:ind w:firstLine="420"/>
        <w:jc w:val="both"/>
      </w:pPr>
      <w:r>
        <w:rPr>
          <w:rStyle w:val="21"/>
        </w:rPr>
        <w:t>При наличие на обособени позиции с различни критерии за подбор се подава отделен ЕЕДОП по всяка позоция, за която участникът подава оферта</w:t>
      </w:r>
      <w:r>
        <w:t xml:space="preserve"> (чл.47, ал.10 от ППЗОП).</w:t>
      </w:r>
    </w:p>
    <w:p w:rsidR="00746760" w:rsidRDefault="00F64235">
      <w:pPr>
        <w:pStyle w:val="20"/>
        <w:numPr>
          <w:ilvl w:val="0"/>
          <w:numId w:val="11"/>
        </w:numPr>
        <w:shd w:val="clear" w:color="auto" w:fill="auto"/>
        <w:tabs>
          <w:tab w:val="left" w:pos="781"/>
        </w:tabs>
        <w:spacing w:before="0" w:after="0" w:line="274" w:lineRule="exact"/>
        <w:ind w:firstLine="420"/>
        <w:jc w:val="both"/>
      </w:pPr>
      <w:r>
        <w:t xml:space="preserve">Отделен ЕЕДОП се подава за всеки подизпълнител и за всяко лице, чиито ресурси ще бъдат ангажирани в изпълнението на поръчката, с попълнена информация по част II, раздели А и Б и част </w:t>
      </w:r>
      <w:r>
        <w:rPr>
          <w:lang w:val="en-US" w:eastAsia="en-US" w:bidi="en-US"/>
        </w:rPr>
        <w:t>III-IV.</w:t>
      </w:r>
    </w:p>
    <w:p w:rsidR="00746760" w:rsidRDefault="00F64235">
      <w:pPr>
        <w:pStyle w:val="20"/>
        <w:numPr>
          <w:ilvl w:val="0"/>
          <w:numId w:val="11"/>
        </w:numPr>
        <w:shd w:val="clear" w:color="auto" w:fill="auto"/>
        <w:tabs>
          <w:tab w:val="left" w:pos="781"/>
        </w:tabs>
        <w:spacing w:before="0" w:after="0" w:line="274" w:lineRule="exact"/>
        <w:ind w:firstLine="420"/>
        <w:jc w:val="both"/>
      </w:pPr>
      <w: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46760" w:rsidRDefault="00F64235">
      <w:pPr>
        <w:pStyle w:val="20"/>
        <w:numPr>
          <w:ilvl w:val="0"/>
          <w:numId w:val="11"/>
        </w:numPr>
        <w:shd w:val="clear" w:color="auto" w:fill="auto"/>
        <w:tabs>
          <w:tab w:val="left" w:pos="706"/>
        </w:tabs>
        <w:spacing w:before="0" w:after="116" w:line="274" w:lineRule="exact"/>
        <w:ind w:firstLine="420"/>
        <w:jc w:val="both"/>
      </w:pPr>
      <w:r>
        <w:t>Участникът може да използва ЕЕДОП, който вече е бил използван при предходна процедура за обществена поръчка, при условие че документа е качен на интернет сайт и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746760" w:rsidRDefault="00F64235">
      <w:pPr>
        <w:pStyle w:val="20"/>
        <w:shd w:val="clear" w:color="auto" w:fill="auto"/>
        <w:spacing w:before="0" w:after="124" w:line="278" w:lineRule="exact"/>
        <w:ind w:firstLine="0"/>
        <w:jc w:val="both"/>
      </w:pPr>
      <w: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46760" w:rsidRDefault="00F64235">
      <w:pPr>
        <w:pStyle w:val="20"/>
        <w:shd w:val="clear" w:color="auto" w:fill="auto"/>
        <w:spacing w:before="0" w:after="0" w:line="274" w:lineRule="exact"/>
        <w:ind w:firstLine="740"/>
        <w:jc w:val="both"/>
      </w:pPr>
      <w:r>
        <w:rPr>
          <w:rStyle w:val="28"/>
        </w:rPr>
        <w:lastRenderedPageBreak/>
        <w:t>Част I от ЕЕДОП</w:t>
      </w:r>
      <w:r>
        <w:rPr>
          <w:rStyle w:val="22"/>
        </w:rPr>
        <w:t xml:space="preserve"> - </w:t>
      </w:r>
      <w:r>
        <w:t xml:space="preserve">Информацията, изисквана съгласно част I, ще бъде извлечена автоматично, </w:t>
      </w:r>
      <w:r>
        <w:rPr>
          <w:rStyle w:val="21"/>
        </w:rPr>
        <w:t>при условие че ЕЕДОП е създаден и попълнен чрез електронната система за ЕЕДОП. В</w:t>
      </w:r>
      <w:r>
        <w:t xml:space="preserve"> противен случай тази информация трябва да бъде попълнена от икономическия оператор (участника), като относно „Название или кратко описание на поръчката“ е указано точното поле на обявлението, от което трябва да се копира тази информация </w:t>
      </w:r>
      <w:r>
        <w:rPr>
          <w:rStyle w:val="2a"/>
        </w:rPr>
        <w:t>(</w:t>
      </w:r>
      <w:r>
        <w:rPr>
          <w:rStyle w:val="26"/>
        </w:rPr>
        <w:t>точки II. 1.1 и 11.1.3 от съответното обявление)</w:t>
      </w:r>
      <w:r>
        <w:rPr>
          <w:rStyle w:val="2a"/>
        </w:rPr>
        <w:t>.</w:t>
      </w:r>
    </w:p>
    <w:p w:rsidR="00746760" w:rsidRDefault="00F64235">
      <w:pPr>
        <w:pStyle w:val="20"/>
        <w:shd w:val="clear" w:color="auto" w:fill="auto"/>
        <w:spacing w:before="0" w:after="0" w:line="274" w:lineRule="exact"/>
        <w:ind w:firstLine="740"/>
        <w:jc w:val="both"/>
      </w:pPr>
      <w:r>
        <w:rPr>
          <w:rStyle w:val="28"/>
        </w:rPr>
        <w:t>Част II, раздел А от ЕЕДОП</w:t>
      </w:r>
      <w:r>
        <w:rPr>
          <w:rStyle w:val="22"/>
        </w:rPr>
        <w:t xml:space="preserve"> </w:t>
      </w:r>
      <w:r>
        <w:t>- посочва се информация за участника:</w:t>
      </w:r>
    </w:p>
    <w:p w:rsidR="00746760" w:rsidRDefault="00F64235">
      <w:pPr>
        <w:pStyle w:val="20"/>
        <w:numPr>
          <w:ilvl w:val="0"/>
          <w:numId w:val="11"/>
        </w:numPr>
        <w:shd w:val="clear" w:color="auto" w:fill="auto"/>
        <w:tabs>
          <w:tab w:val="left" w:pos="706"/>
        </w:tabs>
        <w:spacing w:before="0" w:after="0" w:line="274" w:lineRule="exact"/>
        <w:ind w:firstLine="420"/>
        <w:jc w:val="both"/>
      </w:pPr>
      <w:r>
        <w:t>в първото поле „</w:t>
      </w:r>
      <w:r>
        <w:rPr>
          <w:rStyle w:val="26"/>
        </w:rPr>
        <w:t>Идентификация</w:t>
      </w:r>
      <w:r>
        <w:rPr>
          <w:rStyle w:val="2a"/>
        </w:rPr>
        <w:t>"" -</w:t>
      </w:r>
      <w:r>
        <w:t xml:space="preserve"> посочва се пълното наименование на участника съгласно неговата регистрация в държавата на установяване; единен идентификационен код (ЕИК) съгласно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лица и адрес (включително електронен) за кореспонденция по повод процедурата.</w:t>
      </w:r>
    </w:p>
    <w:p w:rsidR="00746760" w:rsidRDefault="00F64235">
      <w:pPr>
        <w:pStyle w:val="20"/>
        <w:numPr>
          <w:ilvl w:val="0"/>
          <w:numId w:val="11"/>
        </w:numPr>
        <w:shd w:val="clear" w:color="auto" w:fill="auto"/>
        <w:tabs>
          <w:tab w:val="left" w:pos="706"/>
        </w:tabs>
        <w:spacing w:before="0" w:after="0" w:line="274" w:lineRule="exact"/>
        <w:ind w:firstLine="420"/>
        <w:jc w:val="both"/>
      </w:pPr>
      <w:r>
        <w:t>във второто поле „</w:t>
      </w:r>
      <w:r>
        <w:rPr>
          <w:rStyle w:val="26"/>
        </w:rPr>
        <w:t>Обща информация</w:t>
      </w:r>
      <w:r>
        <w:rPr>
          <w:rStyle w:val="2a"/>
        </w:rPr>
        <w:t>“ -</w:t>
      </w:r>
      <w:r>
        <w:t xml:space="preserve"> участникът попълва информацията съобразно чл.3 на Закона за малките и средните предприятия.</w:t>
      </w:r>
    </w:p>
    <w:p w:rsidR="00746760" w:rsidRDefault="00F64235">
      <w:pPr>
        <w:pStyle w:val="20"/>
        <w:numPr>
          <w:ilvl w:val="0"/>
          <w:numId w:val="11"/>
        </w:numPr>
        <w:shd w:val="clear" w:color="auto" w:fill="auto"/>
        <w:tabs>
          <w:tab w:val="left" w:pos="706"/>
        </w:tabs>
        <w:spacing w:before="0" w:after="0" w:line="274" w:lineRule="exact"/>
        <w:ind w:firstLine="420"/>
        <w:jc w:val="both"/>
      </w:pPr>
      <w:r>
        <w:t xml:space="preserve">в третото поле </w:t>
      </w:r>
      <w:r>
        <w:rPr>
          <w:rStyle w:val="2a"/>
        </w:rPr>
        <w:t>„</w:t>
      </w:r>
      <w:r>
        <w:rPr>
          <w:rStyle w:val="26"/>
        </w:rPr>
        <w:t>Само в случай, че поръчката е запазена</w:t>
      </w:r>
      <w:r>
        <w:t>“ - „защитено предприятие“ е специализирано предприятие или кооперация на хора с увреждания; под „социално предприятие“ следва да се разбира стопански субект, чиято основна цел е социалното и професионално интегриране на хора с увреждания или на хора в неравностойно положение. В това поле освен процента на лицата с увреждания или в неравностойно положение, се посочва броят на лицата с увреждания или в неравностойно положение, както и общия брой на назначения персонал. Тази информация се попълва и когато ЕЕДОП се подава за участие в обособена позиция, която е запазена.</w:t>
      </w:r>
    </w:p>
    <w:p w:rsidR="00746760" w:rsidRDefault="00F64235">
      <w:pPr>
        <w:pStyle w:val="20"/>
        <w:numPr>
          <w:ilvl w:val="0"/>
          <w:numId w:val="11"/>
        </w:numPr>
        <w:shd w:val="clear" w:color="auto" w:fill="auto"/>
        <w:tabs>
          <w:tab w:val="left" w:pos="706"/>
        </w:tabs>
        <w:spacing w:before="0" w:after="0" w:line="274" w:lineRule="exact"/>
        <w:ind w:firstLine="420"/>
        <w:jc w:val="both"/>
      </w:pPr>
      <w:r>
        <w:t>в четвъртото поле - „одобрен стопански субект“ означава, че лицето е преминало предвидената атестация за вписване в списък на такива субекти. Подобно вписване дава право на участника да не представя информация относно личното си състояние и съответствие с критериите за подбор, ако изискванията в процедурата се покриват от проверените обстоятелства. При отговор „Да“ се посочват документите, въз основа на които е направена регистрацията или сертифицирането. При посочване на някой от другите два отговора, участникът попълва цялата информация относно личното си състояние и критериите за подбор.</w:t>
      </w:r>
    </w:p>
    <w:p w:rsidR="00746760" w:rsidRDefault="00F64235">
      <w:pPr>
        <w:pStyle w:val="20"/>
        <w:shd w:val="clear" w:color="auto" w:fill="auto"/>
        <w:spacing w:before="0" w:after="0" w:line="278" w:lineRule="exact"/>
        <w:ind w:firstLine="400"/>
        <w:jc w:val="left"/>
      </w:pPr>
      <w:r>
        <w:t xml:space="preserve">• в петото поле </w:t>
      </w:r>
      <w:r>
        <w:rPr>
          <w:rStyle w:val="26"/>
        </w:rPr>
        <w:t>„ Форма на участие</w:t>
      </w:r>
      <w:r>
        <w:t>“ - ако участникът е неперсонифицирано обединение и посочи отговор „Да“, следва да попълни:</w:t>
      </w:r>
    </w:p>
    <w:p w:rsidR="00746760" w:rsidRDefault="00F64235">
      <w:pPr>
        <w:pStyle w:val="20"/>
        <w:numPr>
          <w:ilvl w:val="0"/>
          <w:numId w:val="3"/>
        </w:numPr>
        <w:shd w:val="clear" w:color="auto" w:fill="auto"/>
        <w:tabs>
          <w:tab w:val="left" w:pos="793"/>
        </w:tabs>
        <w:spacing w:before="0" w:after="0" w:line="278" w:lineRule="exact"/>
        <w:ind w:left="400" w:firstLine="0"/>
        <w:jc w:val="both"/>
      </w:pPr>
      <w:r>
        <w:t>в точка а) - партньор, който да представлява обединението за целите на поръчката, както</w:t>
      </w:r>
    </w:p>
    <w:p w:rsidR="00746760" w:rsidRDefault="00F64235">
      <w:pPr>
        <w:pStyle w:val="20"/>
        <w:shd w:val="clear" w:color="auto" w:fill="auto"/>
        <w:spacing w:before="0" w:after="0" w:line="278" w:lineRule="exact"/>
        <w:ind w:firstLine="740"/>
        <w:jc w:val="both"/>
      </w:pPr>
      <w:r>
        <w:t>и дейностите, които ще изпълнява всеки член на обединението;</w:t>
      </w:r>
    </w:p>
    <w:p w:rsidR="00746760" w:rsidRDefault="00F64235">
      <w:pPr>
        <w:pStyle w:val="20"/>
        <w:numPr>
          <w:ilvl w:val="0"/>
          <w:numId w:val="3"/>
        </w:numPr>
        <w:shd w:val="clear" w:color="auto" w:fill="auto"/>
        <w:tabs>
          <w:tab w:val="left" w:pos="793"/>
        </w:tabs>
        <w:spacing w:before="0" w:after="0" w:line="274" w:lineRule="exact"/>
        <w:ind w:left="400" w:firstLine="0"/>
        <w:jc w:val="both"/>
      </w:pPr>
      <w:r>
        <w:t>в точка б) - да се посочат поотделно всички лица, участващи в обединението;</w:t>
      </w:r>
    </w:p>
    <w:p w:rsidR="00746760" w:rsidRDefault="00F64235">
      <w:pPr>
        <w:pStyle w:val="20"/>
        <w:numPr>
          <w:ilvl w:val="0"/>
          <w:numId w:val="3"/>
        </w:numPr>
        <w:shd w:val="clear" w:color="auto" w:fill="auto"/>
        <w:tabs>
          <w:tab w:val="left" w:pos="793"/>
        </w:tabs>
        <w:spacing w:before="0" w:after="0" w:line="274" w:lineRule="exact"/>
        <w:ind w:left="400" w:firstLine="0"/>
        <w:jc w:val="both"/>
      </w:pPr>
      <w:r>
        <w:t>в точка в) - пълното наименование на обединението.</w:t>
      </w:r>
    </w:p>
    <w:p w:rsidR="00746760" w:rsidRDefault="00F64235">
      <w:pPr>
        <w:pStyle w:val="20"/>
        <w:shd w:val="clear" w:color="auto" w:fill="auto"/>
        <w:spacing w:before="0" w:after="0" w:line="274" w:lineRule="exact"/>
        <w:ind w:firstLine="0"/>
        <w:jc w:val="both"/>
      </w:pPr>
      <w:r>
        <w:t>Фактът, че отделните лица в рамките на обединението запазват своята правосубектност, означава, че всяко ФЛ или ЮЛ участващо в обединението следва да подаде отделен ЕЕДОП.</w:t>
      </w:r>
    </w:p>
    <w:p w:rsidR="00746760" w:rsidRDefault="00F64235">
      <w:pPr>
        <w:pStyle w:val="20"/>
        <w:shd w:val="clear" w:color="auto" w:fill="auto"/>
        <w:spacing w:before="0" w:after="0" w:line="274" w:lineRule="exact"/>
        <w:ind w:firstLine="740"/>
        <w:jc w:val="both"/>
      </w:pPr>
      <w:r>
        <w:rPr>
          <w:rStyle w:val="28"/>
        </w:rPr>
        <w:t>Част II, раздел Б от ЕЕДОП</w:t>
      </w:r>
      <w:r>
        <w:rPr>
          <w:rStyle w:val="22"/>
        </w:rPr>
        <w:t xml:space="preserve"> </w:t>
      </w:r>
      <w:r>
        <w:t xml:space="preserve">- посочват се лицата, които представляват участника, членовете на управителните и надзорни органи и други лица, които имат правомощия да упражняват контрол при вземането на решения от тези органи </w:t>
      </w:r>
      <w:r>
        <w:rPr>
          <w:rStyle w:val="2a"/>
        </w:rPr>
        <w:t>(</w:t>
      </w:r>
      <w:r>
        <w:rPr>
          <w:rStyle w:val="26"/>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включително собствениците</w:t>
      </w:r>
      <w:r>
        <w:rPr>
          <w:rStyle w:val="2a"/>
        </w:rPr>
        <w:t>).</w:t>
      </w:r>
      <w:r>
        <w:t xml:space="preserve"> Посочва се информацията относно правно- организационната форма, под която участника осъществява дейността си, както и всички задължени лица по смисъла на </w:t>
      </w:r>
      <w:r>
        <w:rPr>
          <w:rStyle w:val="21"/>
        </w:rPr>
        <w:t>чл.54, ал.2 от ЗОП,</w:t>
      </w:r>
      <w:r>
        <w:t xml:space="preserve"> независимо от наименованието на органите, в които участват, или длъжностите, които заемат. При участник обединение се посочва всяко физическо или юридическо лице, участващо в обединението.</w:t>
      </w:r>
    </w:p>
    <w:p w:rsidR="00746760" w:rsidRDefault="00F64235">
      <w:pPr>
        <w:pStyle w:val="50"/>
        <w:shd w:val="clear" w:color="auto" w:fill="auto"/>
        <w:spacing w:after="0"/>
        <w:ind w:firstLine="740"/>
      </w:pPr>
      <w:r>
        <w:rPr>
          <w:rStyle w:val="55"/>
        </w:rPr>
        <w:t>Част II, раздел В от ЕЕДОП</w:t>
      </w:r>
      <w:r>
        <w:rPr>
          <w:rStyle w:val="56"/>
        </w:rPr>
        <w:t xml:space="preserve"> </w:t>
      </w:r>
      <w:r>
        <w:rPr>
          <w:rStyle w:val="52"/>
        </w:rPr>
        <w:t xml:space="preserve">- когато в полето е отбелязано „Да“, за всяко от лицата се попълва отделен ЕЕДОП, с попълнена информация по част II, раздели А и Б и част </w:t>
      </w:r>
      <w:r>
        <w:rPr>
          <w:rStyle w:val="52"/>
          <w:lang w:val="en-US" w:eastAsia="en-US" w:bidi="en-US"/>
        </w:rPr>
        <w:t xml:space="preserve">III-VI. </w:t>
      </w:r>
      <w:r>
        <w:rPr>
          <w:rStyle w:val="54"/>
          <w:i/>
          <w:iCs/>
        </w:rPr>
        <w:t>(</w:t>
      </w:r>
      <w:r>
        <w:t>Под „капацитета на други субекти“ следва да се разбират третите лица, включително подизпълнители, чийто капацитет участникът ще използва за да изпълни критериите за подбор, както и техническите лица или органи, които не са свързани пряко с участника, особено тези, които отговарят за контрола на качеството, а при поръчки за строителство - тези, които икономическия оператор може да използва за извършване на строителството)</w:t>
      </w:r>
      <w:r>
        <w:rPr>
          <w:rStyle w:val="54"/>
          <w:i/>
          <w:iCs/>
        </w:rPr>
        <w:t>.</w:t>
      </w:r>
    </w:p>
    <w:p w:rsidR="00746760" w:rsidRDefault="00F64235">
      <w:pPr>
        <w:pStyle w:val="20"/>
        <w:shd w:val="clear" w:color="auto" w:fill="auto"/>
        <w:spacing w:before="0" w:after="0" w:line="274" w:lineRule="exact"/>
        <w:ind w:firstLine="740"/>
        <w:jc w:val="both"/>
      </w:pPr>
      <w:r>
        <w:rPr>
          <w:rStyle w:val="28"/>
        </w:rPr>
        <w:t>Част II, раздел Г от ЕЕДОП</w:t>
      </w:r>
      <w:r>
        <w:rPr>
          <w:rStyle w:val="22"/>
        </w:rPr>
        <w:t xml:space="preserve"> </w:t>
      </w:r>
      <w:r>
        <w:t xml:space="preserve">- този раздел е неприложим, предвид обстоятелството, че в </w:t>
      </w:r>
      <w:r>
        <w:lastRenderedPageBreak/>
        <w:t>ЗОП не е предвидена подобна възможност.</w:t>
      </w:r>
    </w:p>
    <w:p w:rsidR="00746760" w:rsidRDefault="00F64235">
      <w:pPr>
        <w:pStyle w:val="20"/>
        <w:shd w:val="clear" w:color="auto" w:fill="auto"/>
        <w:spacing w:before="0" w:after="0" w:line="274" w:lineRule="exact"/>
        <w:ind w:firstLine="740"/>
        <w:jc w:val="both"/>
      </w:pPr>
      <w:r>
        <w:rPr>
          <w:rStyle w:val="28"/>
        </w:rPr>
        <w:t>Част III, раздел А от ЕЕДОП</w:t>
      </w:r>
      <w:r>
        <w:rPr>
          <w:rStyle w:val="22"/>
        </w:rPr>
        <w:t xml:space="preserve"> </w:t>
      </w:r>
      <w:r>
        <w:t>- в случай, че за някое о</w:t>
      </w:r>
      <w:r>
        <w:rPr>
          <w:rStyle w:val="21"/>
        </w:rPr>
        <w:t>т лицата, които представляват участника, членовете на управителните и надзорни органи и други лица, които имат правомощия да упражняват контрол при вземането на решения от тези органи, включително собствениците,</w:t>
      </w:r>
      <w:r>
        <w:t xml:space="preserve"> </w:t>
      </w:r>
      <w:r>
        <w:rPr>
          <w:rStyle w:val="26"/>
        </w:rPr>
        <w:t>(вр. с чл.40 от ППЗОП)</w:t>
      </w:r>
      <w:r>
        <w:rPr>
          <w:rStyle w:val="29"/>
        </w:rPr>
        <w:t xml:space="preserve"> </w:t>
      </w:r>
      <w:r>
        <w:t>е издадена присъда за някое от посочените престъпления, следва да се посочи отговор „Да“, независимо че е възможно да е реабилитиран. В този случай се описват фактическото и правното основание за постановяване на присъдата; дата на влизането и в сила и срока на наложеното наказание. Описват се предприетите мерки за надеждност и прилагат документите по чл.45, ал.2 от ППЗОП за доказването им.</w:t>
      </w:r>
    </w:p>
    <w:p w:rsidR="00746760" w:rsidRDefault="00F64235">
      <w:pPr>
        <w:pStyle w:val="20"/>
        <w:shd w:val="clear" w:color="auto" w:fill="auto"/>
        <w:spacing w:before="0" w:after="0" w:line="274" w:lineRule="exact"/>
        <w:ind w:firstLine="740"/>
        <w:jc w:val="both"/>
      </w:pPr>
      <w:r>
        <w:rPr>
          <w:rStyle w:val="28"/>
        </w:rPr>
        <w:t>Част III, раздел Б от ЕЕДОП</w:t>
      </w:r>
      <w:r>
        <w:rPr>
          <w:rStyle w:val="22"/>
        </w:rPr>
        <w:t xml:space="preserve"> </w:t>
      </w:r>
      <w:r>
        <w:t>- ако участника няма такива задължения (по седалище на възложителя и на участника) отговорът следва да е „Да“. Ако отговорът е „Не“ се попълват всички подробности във второто поле на раздела. Когато са предприети мерки за надеждност, те се описват в Част III, раздел Г, и се прилагат документите по чл.45, ал.2 от ППЗОП за доказването им.</w:t>
      </w:r>
    </w:p>
    <w:p w:rsidR="00746760" w:rsidRDefault="00F64235">
      <w:pPr>
        <w:pStyle w:val="30"/>
        <w:shd w:val="clear" w:color="auto" w:fill="auto"/>
        <w:spacing w:after="0" w:line="274" w:lineRule="exact"/>
        <w:ind w:firstLine="740"/>
        <w:jc w:val="both"/>
      </w:pPr>
      <w:r>
        <w:rPr>
          <w:rStyle w:val="31"/>
          <w:b/>
          <w:bCs/>
        </w:rPr>
        <w:t>Част III, раздел В от ЕЕДОП</w:t>
      </w:r>
    </w:p>
    <w:p w:rsidR="00746760" w:rsidRDefault="00F64235">
      <w:pPr>
        <w:pStyle w:val="20"/>
        <w:numPr>
          <w:ilvl w:val="0"/>
          <w:numId w:val="4"/>
        </w:numPr>
        <w:shd w:val="clear" w:color="auto" w:fill="auto"/>
        <w:tabs>
          <w:tab w:val="left" w:pos="798"/>
        </w:tabs>
        <w:spacing w:before="0" w:after="0" w:line="278" w:lineRule="exact"/>
        <w:ind w:firstLine="600"/>
        <w:jc w:val="both"/>
      </w:pPr>
      <w:r>
        <w:t>в първото поле, ако участникът е посочил „Да“ (за извършени нарушения по КТ), в полето за отговор се описват съответните мерки за надеждност, и прилагат документите по чл.45, ал.2 от ППЗОП за доказването им;</w:t>
      </w:r>
    </w:p>
    <w:p w:rsidR="00746760" w:rsidRDefault="00F64235">
      <w:pPr>
        <w:pStyle w:val="20"/>
        <w:numPr>
          <w:ilvl w:val="0"/>
          <w:numId w:val="4"/>
        </w:numPr>
        <w:shd w:val="clear" w:color="auto" w:fill="auto"/>
        <w:tabs>
          <w:tab w:val="left" w:pos="793"/>
        </w:tabs>
        <w:spacing w:before="0" w:after="0" w:line="278" w:lineRule="exact"/>
        <w:ind w:firstLine="600"/>
        <w:jc w:val="both"/>
      </w:pPr>
      <w:r>
        <w:t xml:space="preserve">във второто поле, ако участникът е посочил „Да“ (обявен в несъстоятелност, в производство по несъстоятелност или ликвидация и др.по чл.55, ал.1, т.1 от ЗОП), в полето за отговор се попълва информация относно причините, поради които може да изпълни поръчката </w:t>
      </w:r>
      <w:r>
        <w:rPr>
          <w:rStyle w:val="21"/>
        </w:rPr>
        <w:t>САМО когато при откриване на процедурата възложителят е посочил, че ще използва възможността по чл.55, ал.4 от ЗОП;</w:t>
      </w:r>
    </w:p>
    <w:p w:rsidR="00746760" w:rsidRDefault="00F64235">
      <w:pPr>
        <w:pStyle w:val="20"/>
        <w:numPr>
          <w:ilvl w:val="0"/>
          <w:numId w:val="4"/>
        </w:numPr>
        <w:shd w:val="clear" w:color="auto" w:fill="auto"/>
        <w:tabs>
          <w:tab w:val="left" w:pos="863"/>
        </w:tabs>
        <w:spacing w:before="0" w:after="0" w:line="269" w:lineRule="exact"/>
        <w:ind w:firstLine="620"/>
        <w:jc w:val="both"/>
      </w:pPr>
      <w:r>
        <w:t>в третото поле, ако участникът е посочил „Да“ (за извършено тежко професионално нарушение), в полето за отговор се описват съответните мерки за надеждност, и се прилагат документите по чл.45, ал.2 от ППЗОП за доказването им;</w:t>
      </w:r>
    </w:p>
    <w:p w:rsidR="00746760" w:rsidRDefault="00F64235">
      <w:pPr>
        <w:pStyle w:val="20"/>
        <w:numPr>
          <w:ilvl w:val="0"/>
          <w:numId w:val="4"/>
        </w:numPr>
        <w:shd w:val="clear" w:color="auto" w:fill="auto"/>
        <w:tabs>
          <w:tab w:val="left" w:pos="863"/>
        </w:tabs>
        <w:spacing w:before="0" w:after="0" w:line="274" w:lineRule="exact"/>
        <w:ind w:firstLine="620"/>
        <w:jc w:val="both"/>
      </w:pPr>
      <w:r>
        <w:t>в четвъртото поле, ако участникът е посочил „Да“ (за споразумения с други икономически оператори), освен описание на нарушението се посочва и актът и органът, който го е издал. В полето за отговор се описват предприетите мерки за надеждност, и се прилагат документите по чл.45, ал.2 от ППЗОП за доказването им;</w:t>
      </w:r>
    </w:p>
    <w:p w:rsidR="00746760" w:rsidRDefault="00F64235">
      <w:pPr>
        <w:pStyle w:val="50"/>
        <w:numPr>
          <w:ilvl w:val="0"/>
          <w:numId w:val="4"/>
        </w:numPr>
        <w:shd w:val="clear" w:color="auto" w:fill="auto"/>
        <w:tabs>
          <w:tab w:val="left" w:pos="863"/>
        </w:tabs>
        <w:spacing w:after="0"/>
        <w:ind w:firstLine="620"/>
      </w:pPr>
      <w:r>
        <w:rPr>
          <w:rStyle w:val="52"/>
        </w:rPr>
        <w:t xml:space="preserve">в петото поле, наличието или липсана на конфликт на интереси се отнася за </w:t>
      </w:r>
      <w:r>
        <w:rPr>
          <w:rStyle w:val="53"/>
        </w:rPr>
        <w:t>лицата, които представляват участника, членовете на управителните и надзорни органи и други лица, които имат правомощия да упражняват контрол при вземането на решения от тези органи, включително собствениците,</w:t>
      </w:r>
      <w:r>
        <w:rPr>
          <w:rStyle w:val="52"/>
        </w:rPr>
        <w:t xml:space="preserve"> </w:t>
      </w:r>
      <w:r>
        <w:t>(вр. с чл.40 от ППЗОП)</w:t>
      </w:r>
      <w:r>
        <w:rPr>
          <w:rStyle w:val="57"/>
        </w:rPr>
        <w:t xml:space="preserve"> </w:t>
      </w:r>
      <w:r>
        <w:rPr>
          <w:rStyle w:val="52"/>
        </w:rPr>
        <w:t xml:space="preserve">и се декларира по смисъла на дефиницията по пар.2 т.21 от ДР на ЗОП </w:t>
      </w:r>
      <w:r>
        <w:rPr>
          <w:rStyle w:val="54"/>
          <w:i/>
          <w:iCs/>
        </w:rPr>
        <w:t>(</w:t>
      </w:r>
      <w:r>
        <w:rPr>
          <w:rStyle w:val="58"/>
          <w:i/>
          <w:iCs/>
        </w:rPr>
        <w:t>Конфликт на интереси</w:t>
      </w:r>
      <w:r>
        <w:rPr>
          <w:rStyle w:val="54"/>
          <w:i/>
          <w:iCs/>
        </w:rPr>
        <w:t xml:space="preserve">" </w:t>
      </w:r>
      <w:r>
        <w:t>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r>
        <w:rPr>
          <w:rStyle w:val="54"/>
          <w:i/>
          <w:iCs/>
        </w:rPr>
        <w:t>.</w:t>
      </w:r>
    </w:p>
    <w:p w:rsidR="00746760" w:rsidRDefault="00F64235">
      <w:pPr>
        <w:pStyle w:val="20"/>
        <w:numPr>
          <w:ilvl w:val="0"/>
          <w:numId w:val="4"/>
        </w:numPr>
        <w:shd w:val="clear" w:color="auto" w:fill="auto"/>
        <w:tabs>
          <w:tab w:val="left" w:pos="863"/>
        </w:tabs>
        <w:spacing w:before="0" w:after="0" w:line="274" w:lineRule="exact"/>
        <w:ind w:firstLine="620"/>
        <w:jc w:val="both"/>
      </w:pPr>
      <w:r>
        <w:t>в шестото поле се отразява информация икономическия оператор участвал ли е в пазарни консултации и при подготовката на процедурата.</w:t>
      </w:r>
    </w:p>
    <w:p w:rsidR="00746760" w:rsidRDefault="00F64235">
      <w:pPr>
        <w:pStyle w:val="20"/>
        <w:numPr>
          <w:ilvl w:val="0"/>
          <w:numId w:val="4"/>
        </w:numPr>
        <w:shd w:val="clear" w:color="auto" w:fill="auto"/>
        <w:tabs>
          <w:tab w:val="left" w:pos="863"/>
        </w:tabs>
        <w:spacing w:before="0" w:after="0" w:line="274" w:lineRule="exact"/>
        <w:ind w:firstLine="620"/>
        <w:jc w:val="both"/>
      </w:pPr>
      <w:r>
        <w:t>в седмото поле, ако участникът е посочил „Да“ (относно предсрочно прекратен догово и/или налагане на обезщетения), в полето за отговор се описват съответните мерки за надеждност, и се прилагат документите по чл.45, ал.2 от ППЗОП за доказването им;</w:t>
      </w:r>
    </w:p>
    <w:p w:rsidR="00746760" w:rsidRDefault="00F64235">
      <w:pPr>
        <w:pStyle w:val="20"/>
        <w:shd w:val="clear" w:color="auto" w:fill="auto"/>
        <w:spacing w:before="0" w:after="0" w:line="274" w:lineRule="exact"/>
        <w:ind w:firstLine="760"/>
        <w:jc w:val="left"/>
      </w:pPr>
      <w:r>
        <w:rPr>
          <w:rStyle w:val="28"/>
        </w:rPr>
        <w:t>Част III, раздел Г от ЕЕДОП</w:t>
      </w:r>
      <w:r>
        <w:rPr>
          <w:rStyle w:val="22"/>
        </w:rPr>
        <w:t xml:space="preserve"> </w:t>
      </w:r>
      <w:r>
        <w:t>- в този раздел се попълва информацията, свързана със специфични национални основания за отстраняване:</w:t>
      </w:r>
    </w:p>
    <w:p w:rsidR="00746760" w:rsidRDefault="00F64235">
      <w:pPr>
        <w:pStyle w:val="20"/>
        <w:numPr>
          <w:ilvl w:val="0"/>
          <w:numId w:val="3"/>
        </w:numPr>
        <w:shd w:val="clear" w:color="auto" w:fill="auto"/>
        <w:tabs>
          <w:tab w:val="left" w:pos="680"/>
        </w:tabs>
        <w:spacing w:before="0" w:after="0" w:line="278" w:lineRule="exact"/>
        <w:ind w:firstLine="420"/>
        <w:jc w:val="both"/>
      </w:pPr>
      <w:r>
        <w:t>Осъждане за престъпления по чл.194-208; чл.213а-217; чл.219-252 и чл.254а-260 от НК.</w:t>
      </w:r>
    </w:p>
    <w:p w:rsidR="00746760" w:rsidRDefault="00F64235">
      <w:pPr>
        <w:pStyle w:val="20"/>
        <w:numPr>
          <w:ilvl w:val="0"/>
          <w:numId w:val="3"/>
        </w:numPr>
        <w:shd w:val="clear" w:color="auto" w:fill="auto"/>
        <w:tabs>
          <w:tab w:val="left" w:pos="615"/>
        </w:tabs>
        <w:spacing w:before="0" w:after="0" w:line="278" w:lineRule="exact"/>
        <w:ind w:firstLine="420"/>
        <w:jc w:val="both"/>
      </w:pPr>
      <w:r>
        <w:t>Наличие на свързаност по смисъла на пар.2, т.44 от ДР на ЗОП между участници в процедурата.</w:t>
      </w:r>
    </w:p>
    <w:p w:rsidR="00746760" w:rsidRDefault="00F64235">
      <w:pPr>
        <w:pStyle w:val="20"/>
        <w:numPr>
          <w:ilvl w:val="0"/>
          <w:numId w:val="3"/>
        </w:numPr>
        <w:shd w:val="clear" w:color="auto" w:fill="auto"/>
        <w:tabs>
          <w:tab w:val="left" w:pos="620"/>
        </w:tabs>
        <w:spacing w:before="0" w:after="0" w:line="278" w:lineRule="exact"/>
        <w:ind w:firstLine="420"/>
        <w:jc w:val="both"/>
      </w:pPr>
      <w:r>
        <w:t>Забрана за участие на лица, за които са налице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е налице изключението по чл.4 от същия закон.</w:t>
      </w:r>
    </w:p>
    <w:p w:rsidR="00746760" w:rsidRDefault="00F64235">
      <w:pPr>
        <w:pStyle w:val="20"/>
        <w:shd w:val="clear" w:color="auto" w:fill="auto"/>
        <w:spacing w:before="0" w:after="0" w:line="283" w:lineRule="exact"/>
        <w:ind w:firstLine="900"/>
        <w:jc w:val="both"/>
      </w:pPr>
      <w:r>
        <w:rPr>
          <w:rStyle w:val="28"/>
        </w:rPr>
        <w:t>Част IV, а от ЕЕДОП</w:t>
      </w:r>
      <w:r>
        <w:rPr>
          <w:rStyle w:val="22"/>
        </w:rPr>
        <w:t xml:space="preserve"> </w:t>
      </w:r>
      <w:r>
        <w:t xml:space="preserve">- този раздел се попълва, ако възложителят е приложил чл.42, ал.1 </w:t>
      </w:r>
      <w:r>
        <w:lastRenderedPageBreak/>
        <w:t xml:space="preserve">от ППЗОП и е посочил в обявлението за откриване на процедурата, информацията за съответствие с критериите за подбор да се предостави чрез попълване единствено на </w:t>
      </w:r>
      <w:r>
        <w:rPr>
          <w:rStyle w:val="21"/>
        </w:rPr>
        <w:t>Част IV, а „Общо указание за всички критерии за подбор“ от ЕЕДОП. В</w:t>
      </w:r>
      <w:r>
        <w:t xml:space="preserve"> този случай не е необходимо попълването на останалите раздели на част IV.</w:t>
      </w:r>
    </w:p>
    <w:p w:rsidR="00746760" w:rsidRDefault="00F64235">
      <w:pPr>
        <w:pStyle w:val="20"/>
        <w:shd w:val="clear" w:color="auto" w:fill="auto"/>
        <w:spacing w:before="0" w:after="0" w:line="283" w:lineRule="exact"/>
        <w:ind w:firstLine="900"/>
        <w:jc w:val="both"/>
      </w:pPr>
      <w:r>
        <w:rPr>
          <w:rStyle w:val="28"/>
        </w:rPr>
        <w:t>Част IV, раздел А от ЕЕДОП</w:t>
      </w:r>
      <w:r>
        <w:rPr>
          <w:rStyle w:val="22"/>
        </w:rPr>
        <w:t xml:space="preserve"> </w:t>
      </w:r>
      <w:r>
        <w:t>- този раздел се попълва, ако е неприложимо попълването на Част IV, а от ЕЕДОП. Информацията за годност (правоспособност) за упражняване на професионална дейност се попълва, когато е изискана от възложителя в обявлението или документацията за поръчката, посочена в обявлението, съгласно чл.60 от ЗОП.</w:t>
      </w:r>
    </w:p>
    <w:p w:rsidR="00746760" w:rsidRDefault="00F64235">
      <w:pPr>
        <w:pStyle w:val="20"/>
        <w:shd w:val="clear" w:color="auto" w:fill="auto"/>
        <w:spacing w:before="0" w:after="0" w:line="283" w:lineRule="exact"/>
        <w:ind w:firstLine="900"/>
        <w:jc w:val="both"/>
      </w:pPr>
      <w:r>
        <w:rPr>
          <w:rStyle w:val="28"/>
        </w:rPr>
        <w:t>Част IV, раздел Б от ЕЕДОП</w:t>
      </w:r>
      <w:r>
        <w:rPr>
          <w:rStyle w:val="22"/>
        </w:rPr>
        <w:t xml:space="preserve"> </w:t>
      </w:r>
      <w:r>
        <w:t xml:space="preserve">- този раздел се попълва, ако е неприложимо попълването на Част </w:t>
      </w:r>
      <w:r>
        <w:rPr>
          <w:lang w:val="en-US" w:eastAsia="en-US" w:bidi="en-US"/>
        </w:rPr>
        <w:t xml:space="preserve">IV, </w:t>
      </w:r>
      <w:r>
        <w:t>а от ЕЕДОП. Информацията за икономическо и финансово състояние се попълва, когато е изискана от възложителя в обявлението или документацията за поръчката, посочена в обявлението, съгласно чл.61 от ЗОП.</w:t>
      </w:r>
    </w:p>
    <w:p w:rsidR="00746760" w:rsidRDefault="00F64235">
      <w:pPr>
        <w:pStyle w:val="20"/>
        <w:numPr>
          <w:ilvl w:val="0"/>
          <w:numId w:val="4"/>
        </w:numPr>
        <w:shd w:val="clear" w:color="auto" w:fill="auto"/>
        <w:tabs>
          <w:tab w:val="left" w:pos="863"/>
        </w:tabs>
        <w:spacing w:before="0" w:after="0" w:line="283" w:lineRule="exact"/>
        <w:ind w:firstLine="620"/>
        <w:jc w:val="both"/>
      </w:pPr>
      <w:r>
        <w:t>1а) - посочва се годишния общ оборот съгласно пар.2, т.66 от ДР на ЗОП „</w:t>
      </w:r>
      <w:r>
        <w:rPr>
          <w:rStyle w:val="2e"/>
        </w:rPr>
        <w:t xml:space="preserve">Годишен </w:t>
      </w:r>
      <w:r>
        <w:rPr>
          <w:rStyle w:val="2f"/>
        </w:rPr>
        <w:t>общ оборот</w:t>
      </w:r>
      <w:r>
        <w:t>" е сумата от нетните приходи от продажби.</w:t>
      </w:r>
    </w:p>
    <w:p w:rsidR="00746760" w:rsidRDefault="00F64235">
      <w:pPr>
        <w:pStyle w:val="20"/>
        <w:numPr>
          <w:ilvl w:val="0"/>
          <w:numId w:val="4"/>
        </w:numPr>
        <w:shd w:val="clear" w:color="auto" w:fill="auto"/>
        <w:tabs>
          <w:tab w:val="left" w:pos="863"/>
        </w:tabs>
        <w:spacing w:before="0" w:after="0" w:line="283" w:lineRule="exact"/>
        <w:ind w:firstLine="620"/>
        <w:jc w:val="both"/>
      </w:pPr>
      <w:r>
        <w:t>1б) - неприложимо, тъй като в ЗОП не е предвидена възможност да се изследва средния годишен общ оборот.</w:t>
      </w:r>
    </w:p>
    <w:p w:rsidR="00746760" w:rsidRDefault="00F64235">
      <w:pPr>
        <w:pStyle w:val="20"/>
        <w:numPr>
          <w:ilvl w:val="0"/>
          <w:numId w:val="4"/>
        </w:numPr>
        <w:shd w:val="clear" w:color="auto" w:fill="auto"/>
        <w:spacing w:before="0" w:after="0" w:line="283" w:lineRule="exact"/>
        <w:ind w:firstLine="620"/>
        <w:jc w:val="both"/>
      </w:pPr>
      <w:r>
        <w:t xml:space="preserve"> 2а) - под „конкретен“ оборот следва да се разбира „оборот в сферата, попадаща в обхвата на поръчката“ съгласно пар.2, т.67 от ДР на ЗОП " </w:t>
      </w:r>
      <w:r>
        <w:rPr>
          <w:rStyle w:val="2f"/>
        </w:rPr>
        <w:t>Оборот в сферата, попадаща в обхвата на поръчката</w:t>
      </w:r>
      <w:r>
        <w:t>" е сума, равна на частта от нетните приходи от продажби, реализирана от дейност, попадащи в обхвата на обществената поръчка.</w:t>
      </w:r>
    </w:p>
    <w:p w:rsidR="00746760" w:rsidRDefault="00F64235">
      <w:pPr>
        <w:pStyle w:val="20"/>
        <w:numPr>
          <w:ilvl w:val="0"/>
          <w:numId w:val="4"/>
        </w:numPr>
        <w:shd w:val="clear" w:color="auto" w:fill="auto"/>
        <w:tabs>
          <w:tab w:val="left" w:pos="858"/>
        </w:tabs>
        <w:spacing w:before="0" w:after="0" w:line="278" w:lineRule="exact"/>
        <w:ind w:firstLine="600"/>
        <w:jc w:val="both"/>
      </w:pPr>
      <w:r>
        <w:t>2б) - неприложимо, тъй като в ЗОП не е предвидена възможност да се изследва средния годишен специализиран оборот.</w:t>
      </w:r>
    </w:p>
    <w:p w:rsidR="00746760" w:rsidRDefault="00F64235">
      <w:pPr>
        <w:pStyle w:val="20"/>
        <w:numPr>
          <w:ilvl w:val="0"/>
          <w:numId w:val="4"/>
        </w:numPr>
        <w:shd w:val="clear" w:color="auto" w:fill="auto"/>
        <w:tabs>
          <w:tab w:val="left" w:pos="858"/>
        </w:tabs>
        <w:spacing w:before="0" w:after="0" w:line="278" w:lineRule="exact"/>
        <w:ind w:firstLine="600"/>
        <w:jc w:val="both"/>
      </w:pPr>
      <w:r>
        <w:t>3) - Данните за оборота по точка 1а) и 2а) обхващат последните три приключили финансови години в зависимост от датата, на която участникът е създаден или е започнал дейността си. Посочва се датата, на която участникът е създаден или е започнал дейността си.</w:t>
      </w:r>
    </w:p>
    <w:p w:rsidR="00746760" w:rsidRDefault="00F64235">
      <w:pPr>
        <w:pStyle w:val="20"/>
        <w:numPr>
          <w:ilvl w:val="0"/>
          <w:numId w:val="4"/>
        </w:numPr>
        <w:shd w:val="clear" w:color="auto" w:fill="auto"/>
        <w:tabs>
          <w:tab w:val="left" w:pos="858"/>
        </w:tabs>
        <w:spacing w:before="0" w:after="0" w:line="278" w:lineRule="exact"/>
        <w:ind w:firstLine="600"/>
        <w:jc w:val="both"/>
      </w:pPr>
      <w:r>
        <w:t xml:space="preserve">4) - „финансовите съотношения“ са между определени активи и пасиви. Самите съотношения са </w:t>
      </w:r>
      <w:r>
        <w:rPr>
          <w:rStyle w:val="26"/>
        </w:rPr>
        <w:t>коефициент на обща ликвидност</w:t>
      </w:r>
      <w:r>
        <w:rPr>
          <w:rStyle w:val="29"/>
        </w:rPr>
        <w:t xml:space="preserve"> </w:t>
      </w:r>
      <w:r>
        <w:t xml:space="preserve">и </w:t>
      </w:r>
      <w:r>
        <w:rPr>
          <w:rStyle w:val="26"/>
        </w:rPr>
        <w:t xml:space="preserve">коефициент на бърза ликвидност, </w:t>
      </w:r>
      <w:r>
        <w:t xml:space="preserve">изчислени по методика в ППЗОП. В полето се попълват данните, свързани с изчисляване на </w:t>
      </w:r>
      <w:r>
        <w:rPr>
          <w:rStyle w:val="26"/>
        </w:rPr>
        <w:t>коефициент на обща ликвидност</w:t>
      </w:r>
      <w:r>
        <w:rPr>
          <w:rStyle w:val="29"/>
        </w:rPr>
        <w:t xml:space="preserve"> </w:t>
      </w:r>
      <w:r>
        <w:t xml:space="preserve">и/или </w:t>
      </w:r>
      <w:r>
        <w:rPr>
          <w:rStyle w:val="26"/>
        </w:rPr>
        <w:t>коефициент на бърза ликвидност,</w:t>
      </w:r>
      <w:r>
        <w:rPr>
          <w:rStyle w:val="29"/>
        </w:rPr>
        <w:t xml:space="preserve"> </w:t>
      </w:r>
      <w:r>
        <w:t>както и стойностите на съотношенията.</w:t>
      </w:r>
    </w:p>
    <w:p w:rsidR="00746760" w:rsidRDefault="00F64235">
      <w:pPr>
        <w:pStyle w:val="20"/>
        <w:numPr>
          <w:ilvl w:val="0"/>
          <w:numId w:val="4"/>
        </w:numPr>
        <w:shd w:val="clear" w:color="auto" w:fill="auto"/>
        <w:tabs>
          <w:tab w:val="left" w:pos="858"/>
        </w:tabs>
        <w:spacing w:before="0" w:after="0" w:line="274" w:lineRule="exact"/>
        <w:ind w:firstLine="600"/>
        <w:jc w:val="both"/>
      </w:pPr>
      <w:r>
        <w:t>5) - посочва се застрахователната сума по застраховка „Професионална отговорност“, ако е приложимо.</w:t>
      </w:r>
    </w:p>
    <w:p w:rsidR="00746760" w:rsidRDefault="00F64235">
      <w:pPr>
        <w:pStyle w:val="20"/>
        <w:numPr>
          <w:ilvl w:val="0"/>
          <w:numId w:val="4"/>
        </w:numPr>
        <w:shd w:val="clear" w:color="auto" w:fill="auto"/>
        <w:tabs>
          <w:tab w:val="left" w:pos="858"/>
        </w:tabs>
        <w:spacing w:before="0" w:after="0" w:line="274" w:lineRule="exact"/>
        <w:ind w:firstLine="600"/>
        <w:jc w:val="both"/>
      </w:pPr>
      <w:r>
        <w:t>6) - неприложимо, тъй като в ЗОП не дава право на възложителя да поставя изисквания, които не са уредени в закона.</w:t>
      </w:r>
    </w:p>
    <w:p w:rsidR="00746760" w:rsidRDefault="00F64235">
      <w:pPr>
        <w:pStyle w:val="20"/>
        <w:shd w:val="clear" w:color="auto" w:fill="auto"/>
        <w:spacing w:before="0" w:after="0" w:line="274" w:lineRule="exact"/>
        <w:ind w:firstLine="880"/>
        <w:jc w:val="both"/>
      </w:pPr>
      <w:r>
        <w:rPr>
          <w:rStyle w:val="28"/>
        </w:rPr>
        <w:t>Част IV, раздел В от ЕЕДОП</w:t>
      </w:r>
      <w:r>
        <w:rPr>
          <w:rStyle w:val="22"/>
        </w:rPr>
        <w:t xml:space="preserve"> </w:t>
      </w:r>
      <w:r>
        <w:t>- този раздел се попълва, ако е неприложимо попълването на Част IV, а от ЕЕДОП. Информацията за технически и професионални способности се попълва, когато е изискана от възложителя в обявлението или документацията за поръчката, посочена в обявлението, съгласно чл.63 от ЗОП.</w:t>
      </w:r>
    </w:p>
    <w:p w:rsidR="00746760" w:rsidRDefault="00F64235">
      <w:pPr>
        <w:pStyle w:val="20"/>
        <w:shd w:val="clear" w:color="auto" w:fill="auto"/>
        <w:spacing w:before="0" w:after="0" w:line="274" w:lineRule="exact"/>
        <w:ind w:firstLine="600"/>
        <w:jc w:val="both"/>
      </w:pPr>
      <w:r>
        <w:t>1а) - посочват се съответните дейности за посочения в обявлението за откриване или документацията за поръчката срок.</w:t>
      </w:r>
    </w:p>
    <w:p w:rsidR="00746760" w:rsidRDefault="00F64235">
      <w:pPr>
        <w:pStyle w:val="20"/>
        <w:shd w:val="clear" w:color="auto" w:fill="auto"/>
        <w:spacing w:before="0" w:after="0" w:line="274" w:lineRule="exact"/>
        <w:ind w:firstLine="600"/>
        <w:jc w:val="both"/>
      </w:pPr>
      <w:r>
        <w:t>1б) - посочват се съответните доставки или услуги за посочения в обявлението за откриване или документацията за поръчката срок.</w:t>
      </w:r>
    </w:p>
    <w:p w:rsidR="00746760" w:rsidRDefault="00F64235">
      <w:pPr>
        <w:pStyle w:val="20"/>
        <w:numPr>
          <w:ilvl w:val="0"/>
          <w:numId w:val="12"/>
        </w:numPr>
        <w:shd w:val="clear" w:color="auto" w:fill="auto"/>
        <w:tabs>
          <w:tab w:val="left" w:pos="898"/>
        </w:tabs>
        <w:spacing w:before="0" w:after="0" w:line="274" w:lineRule="exact"/>
        <w:ind w:firstLine="600"/>
        <w:jc w:val="both"/>
      </w:pPr>
      <w:r>
        <w:t xml:space="preserve">- посочват се лицата (включително подизпълнители), чийто капацитет участникът ще използва за да изпълни критериите за подбор, ако е приложимо. </w:t>
      </w:r>
      <w:r>
        <w:rPr>
          <w:rStyle w:val="26"/>
        </w:rPr>
        <w:t>(тук се включват и техническите лица или органи, които не са свързани пряко с участника, особено тези, които отговарят за контрола на качеството, а при поръчки за строителство - тези, които икономическия оператор може да използва за извършване на строителството)</w:t>
      </w:r>
      <w:r>
        <w:rPr>
          <w:rStyle w:val="29"/>
        </w:rPr>
        <w:t xml:space="preserve"> </w:t>
      </w:r>
      <w:r>
        <w:t>.за техническите лица или органи, които не са свързани пряко с участника, но чийто капацитет той използва съгласно посоченото в част II, раздел_В, следва де се попълнят отделни ЕЕДОП.</w:t>
      </w:r>
    </w:p>
    <w:p w:rsidR="00746760" w:rsidRDefault="00F64235">
      <w:pPr>
        <w:pStyle w:val="20"/>
        <w:numPr>
          <w:ilvl w:val="0"/>
          <w:numId w:val="12"/>
        </w:numPr>
        <w:shd w:val="clear" w:color="auto" w:fill="auto"/>
        <w:tabs>
          <w:tab w:val="left" w:pos="898"/>
        </w:tabs>
        <w:spacing w:before="0" w:after="0" w:line="274" w:lineRule="exact"/>
        <w:ind w:firstLine="600"/>
        <w:jc w:val="both"/>
      </w:pPr>
      <w:r>
        <w:t>- ако възложителят е изискал такива, посочват се техническите средства и съоръжения за осигуряване на качеството, включително за проучване и изследване, както приложението на определени мерки за осигуряване на качеството.</w:t>
      </w:r>
    </w:p>
    <w:p w:rsidR="00746760" w:rsidRDefault="00F64235">
      <w:pPr>
        <w:pStyle w:val="20"/>
        <w:numPr>
          <w:ilvl w:val="0"/>
          <w:numId w:val="12"/>
        </w:numPr>
        <w:shd w:val="clear" w:color="auto" w:fill="auto"/>
        <w:tabs>
          <w:tab w:val="left" w:pos="889"/>
        </w:tabs>
        <w:spacing w:before="0" w:after="0" w:line="274" w:lineRule="exact"/>
        <w:ind w:firstLine="600"/>
        <w:jc w:val="both"/>
      </w:pPr>
      <w:r>
        <w:t xml:space="preserve">- ако възложителят е изискал участникът да разполага със система за управление и проследяване на доставките </w:t>
      </w:r>
      <w:r>
        <w:rPr>
          <w:rStyle w:val="26"/>
        </w:rPr>
        <w:t>(когато трябва да се гарантира сигурността на доставките</w:t>
      </w:r>
      <w:r>
        <w:rPr>
          <w:rStyle w:val="2a"/>
        </w:rPr>
        <w:t>)</w:t>
      </w:r>
      <w:r>
        <w:rPr>
          <w:rStyle w:val="26"/>
        </w:rPr>
        <w:t>,</w:t>
      </w:r>
      <w:r>
        <w:rPr>
          <w:rStyle w:val="29"/>
        </w:rPr>
        <w:t xml:space="preserve"> </w:t>
      </w:r>
      <w:r>
        <w:t>тук се описват системите за управление и проследяване, които ще се прилагат.</w:t>
      </w:r>
    </w:p>
    <w:p w:rsidR="00746760" w:rsidRDefault="00F64235">
      <w:pPr>
        <w:pStyle w:val="20"/>
        <w:numPr>
          <w:ilvl w:val="0"/>
          <w:numId w:val="12"/>
        </w:numPr>
        <w:shd w:val="clear" w:color="auto" w:fill="auto"/>
        <w:tabs>
          <w:tab w:val="left" w:pos="894"/>
        </w:tabs>
        <w:spacing w:before="0" w:after="0" w:line="274" w:lineRule="exact"/>
        <w:ind w:firstLine="600"/>
        <w:jc w:val="both"/>
      </w:pPr>
      <w:r>
        <w:lastRenderedPageBreak/>
        <w:t>- в това поле участникът посочва дали ще позволи извършването на такива проверки от страна на Възложителя.</w:t>
      </w:r>
    </w:p>
    <w:p w:rsidR="00746760" w:rsidRDefault="00F64235">
      <w:pPr>
        <w:pStyle w:val="20"/>
        <w:numPr>
          <w:ilvl w:val="0"/>
          <w:numId w:val="12"/>
        </w:numPr>
        <w:shd w:val="clear" w:color="auto" w:fill="auto"/>
        <w:tabs>
          <w:tab w:val="left" w:pos="889"/>
        </w:tabs>
        <w:spacing w:before="0" w:after="0" w:line="274" w:lineRule="exact"/>
        <w:ind w:firstLine="600"/>
        <w:jc w:val="both"/>
      </w:pPr>
      <w:r>
        <w:t>- ако възложителят е изискал участникът да разполага с персонал и/или с ръководен състав с определена професионална компетентност за изпълнението на поръчката, информацията се посочва в това поле.</w:t>
      </w:r>
    </w:p>
    <w:p w:rsidR="00746760" w:rsidRDefault="00F64235">
      <w:pPr>
        <w:pStyle w:val="20"/>
        <w:numPr>
          <w:ilvl w:val="0"/>
          <w:numId w:val="12"/>
        </w:numPr>
        <w:shd w:val="clear" w:color="auto" w:fill="auto"/>
        <w:tabs>
          <w:tab w:val="left" w:pos="894"/>
        </w:tabs>
        <w:spacing w:before="0" w:after="0" w:line="274" w:lineRule="exact"/>
        <w:ind w:firstLine="600"/>
        <w:jc w:val="both"/>
      </w:pPr>
      <w:r>
        <w:t>- ако възложителят е изискал участникът да прилага определени мерки за опазване на околната среда при изпълнението на поръчката, мерките се посочват в това поле.</w:t>
      </w:r>
    </w:p>
    <w:p w:rsidR="00746760" w:rsidRDefault="00F64235">
      <w:pPr>
        <w:pStyle w:val="20"/>
        <w:numPr>
          <w:ilvl w:val="0"/>
          <w:numId w:val="12"/>
        </w:numPr>
        <w:shd w:val="clear" w:color="auto" w:fill="auto"/>
        <w:tabs>
          <w:tab w:val="left" w:pos="898"/>
        </w:tabs>
        <w:spacing w:before="0" w:after="0" w:line="274" w:lineRule="exact"/>
        <w:ind w:firstLine="600"/>
        <w:jc w:val="both"/>
      </w:pPr>
      <w:r>
        <w:t>- ако възложителят е изискал участникът да представи информация за средносписъчния годишен брой на персонала и за броя на членовете на ръководния състав за последните три години, информацията се посочва в това поле.</w:t>
      </w:r>
    </w:p>
    <w:p w:rsidR="00746760" w:rsidRDefault="00F64235">
      <w:pPr>
        <w:pStyle w:val="20"/>
        <w:numPr>
          <w:ilvl w:val="0"/>
          <w:numId w:val="12"/>
        </w:numPr>
        <w:shd w:val="clear" w:color="auto" w:fill="auto"/>
        <w:tabs>
          <w:tab w:val="left" w:pos="898"/>
        </w:tabs>
        <w:spacing w:before="0" w:after="0" w:line="274" w:lineRule="exact"/>
        <w:ind w:firstLine="600"/>
        <w:jc w:val="both"/>
      </w:pPr>
      <w:r>
        <w:t xml:space="preserve">- в това поле участникът описва инструментите, съоръженията и/или техническото оборудване, което ще използва, включително и тези, които трети лица ще му предоставят за изпълнение на поръчката. </w:t>
      </w:r>
      <w:r>
        <w:rPr>
          <w:rStyle w:val="26"/>
        </w:rPr>
        <w:t>В ЕЕДОП, подаден от третото лице следва да се опишат същите инструменти, съоръжения и/или техническо оборудване, които то ще предостави.</w:t>
      </w:r>
    </w:p>
    <w:p w:rsidR="00746760" w:rsidRDefault="00F64235">
      <w:pPr>
        <w:pStyle w:val="20"/>
        <w:numPr>
          <w:ilvl w:val="0"/>
          <w:numId w:val="12"/>
        </w:numPr>
        <w:shd w:val="clear" w:color="auto" w:fill="auto"/>
        <w:tabs>
          <w:tab w:val="left" w:pos="1018"/>
        </w:tabs>
        <w:spacing w:before="0" w:after="0" w:line="274" w:lineRule="exact"/>
        <w:ind w:firstLine="600"/>
        <w:jc w:val="both"/>
      </w:pPr>
      <w:r>
        <w:t>- в това поле се посочват подизпълнителите и дела от поръчката, който ще им възложи участника, ако възнамерява да използва такива. В този случай подизпълнителите трябва да представят отделен ЕЕДОП.</w:t>
      </w:r>
    </w:p>
    <w:p w:rsidR="00746760" w:rsidRDefault="00F64235">
      <w:pPr>
        <w:pStyle w:val="20"/>
        <w:numPr>
          <w:ilvl w:val="0"/>
          <w:numId w:val="12"/>
        </w:numPr>
        <w:shd w:val="clear" w:color="auto" w:fill="auto"/>
        <w:tabs>
          <w:tab w:val="left" w:pos="1014"/>
        </w:tabs>
        <w:spacing w:before="0" w:after="0" w:line="274" w:lineRule="exact"/>
        <w:ind w:firstLine="600"/>
        <w:jc w:val="both"/>
      </w:pPr>
      <w:r>
        <w:t>- ако възложителят е изискал представянето на мостри, описание и/или снимки на продуктите, в това поле участникът посочва ще изпълни ли изискването.</w:t>
      </w:r>
    </w:p>
    <w:p w:rsidR="00746760" w:rsidRDefault="00F64235">
      <w:pPr>
        <w:pStyle w:val="20"/>
        <w:numPr>
          <w:ilvl w:val="0"/>
          <w:numId w:val="12"/>
        </w:numPr>
        <w:shd w:val="clear" w:color="auto" w:fill="auto"/>
        <w:tabs>
          <w:tab w:val="left" w:pos="1037"/>
        </w:tabs>
        <w:spacing w:before="0" w:after="0" w:line="274" w:lineRule="exact"/>
        <w:ind w:firstLine="640"/>
        <w:jc w:val="both"/>
      </w:pPr>
      <w:r>
        <w:t>- ако възложителят е изискал представянето на 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 в това поле участникът посочва ще изпълни ли изискването, ако отговорът е „Не“, посочват се други еквивалентни доказателства.</w:t>
      </w:r>
    </w:p>
    <w:p w:rsidR="00746760" w:rsidRDefault="00F64235">
      <w:pPr>
        <w:pStyle w:val="20"/>
        <w:shd w:val="clear" w:color="auto" w:fill="auto"/>
        <w:spacing w:before="0" w:after="0" w:line="274" w:lineRule="exact"/>
        <w:ind w:firstLine="740"/>
        <w:jc w:val="both"/>
      </w:pPr>
      <w:r>
        <w:rPr>
          <w:rStyle w:val="28"/>
        </w:rPr>
        <w:t>Част IV, раздел Г от ЕЕДОП</w:t>
      </w:r>
      <w:r>
        <w:rPr>
          <w:rStyle w:val="22"/>
        </w:rPr>
        <w:t xml:space="preserve"> </w:t>
      </w:r>
      <w:r>
        <w:t>- описаните в този раздел сертификати, удостоверяващи, че икономическия оператор отговаря на съответните стандарти,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В приложимите случаи участникът представя еквивалентни сертификати, издадени от органи, установени в други държави членки.</w:t>
      </w:r>
    </w:p>
    <w:p w:rsidR="00746760" w:rsidRDefault="00F64235">
      <w:pPr>
        <w:pStyle w:val="20"/>
        <w:shd w:val="clear" w:color="auto" w:fill="auto"/>
        <w:spacing w:before="0" w:after="0" w:line="274" w:lineRule="exact"/>
        <w:ind w:firstLine="740"/>
        <w:jc w:val="both"/>
      </w:pPr>
      <w:r>
        <w:rPr>
          <w:rStyle w:val="28"/>
        </w:rPr>
        <w:t>Част V от ЕЕДОП</w:t>
      </w:r>
      <w:r>
        <w:rPr>
          <w:rStyle w:val="22"/>
        </w:rPr>
        <w:t xml:space="preserve"> </w:t>
      </w:r>
      <w:r>
        <w:t>- не се попълва.</w:t>
      </w:r>
    </w:p>
    <w:p w:rsidR="00746760" w:rsidRDefault="00F64235">
      <w:pPr>
        <w:pStyle w:val="20"/>
        <w:shd w:val="clear" w:color="auto" w:fill="auto"/>
        <w:spacing w:before="0" w:after="267" w:line="274" w:lineRule="exact"/>
        <w:ind w:firstLine="740"/>
        <w:jc w:val="both"/>
      </w:pPr>
      <w:r>
        <w:rPr>
          <w:rStyle w:val="28"/>
        </w:rPr>
        <w:t>Част VI от ЕЕДОП</w:t>
      </w:r>
      <w:r>
        <w:rPr>
          <w:rStyle w:val="22"/>
        </w:rPr>
        <w:t xml:space="preserve"> </w:t>
      </w:r>
      <w:r>
        <w:t xml:space="preserve">- в последното изречение се посочва Възложителя съгласно част I, раздел </w:t>
      </w:r>
      <w:r>
        <w:rPr>
          <w:lang w:val="ro-RO" w:eastAsia="ro-RO" w:bidi="ro-RO"/>
        </w:rPr>
        <w:t xml:space="preserve">A </w:t>
      </w:r>
      <w:r>
        <w:t>от ЕЕДОП; посочва се съответната част, раздел, точка от ЕЕДОП, за които участникът дава официално съгласие Възложителят да получи достъп до документите, подкрепящи информацията, която е предоставена в ЕЕДОП; посочва се и процедурата за възлагане на обществена поръчка.</w:t>
      </w:r>
    </w:p>
    <w:p w:rsidR="00746760" w:rsidRDefault="00F64235">
      <w:pPr>
        <w:pStyle w:val="50"/>
        <w:shd w:val="clear" w:color="auto" w:fill="auto"/>
        <w:spacing w:after="0" w:line="240" w:lineRule="exact"/>
        <w:ind w:firstLine="440"/>
      </w:pPr>
      <w:r>
        <w:rPr>
          <w:rStyle w:val="54"/>
          <w:i/>
          <w:iCs/>
        </w:rPr>
        <w:t xml:space="preserve">Забележка: </w:t>
      </w:r>
      <w:r>
        <w:rPr>
          <w:rStyle w:val="51"/>
          <w:i/>
          <w:iCs/>
        </w:rPr>
        <w:t xml:space="preserve">ЕЕДОП се подписва от </w:t>
      </w:r>
      <w:r>
        <w:rPr>
          <w:rStyle w:val="59"/>
          <w:i/>
          <w:iCs/>
        </w:rPr>
        <w:t xml:space="preserve">всички </w:t>
      </w:r>
      <w:r>
        <w:rPr>
          <w:rStyle w:val="51"/>
          <w:i/>
          <w:iCs/>
        </w:rPr>
        <w:t>лица по чл.54, ал.2 от ЗОП.</w:t>
      </w:r>
    </w:p>
    <w:p w:rsidR="00746760" w:rsidRDefault="00F64235">
      <w:pPr>
        <w:pStyle w:val="50"/>
        <w:shd w:val="clear" w:color="auto" w:fill="auto"/>
      </w:pPr>
      <w:r>
        <w:t>Участниците трябва внимателно да се запознаят с Документацията и да се въздържат от включване на излишни документи, както и многобройни документи, потвърждаващи едни и същи обстоятелства. Излишни документи, демонстриращи възможности и опит над изискваните, няма да се вземат предвид при разглеждане на офертите.</w:t>
      </w:r>
    </w:p>
    <w:p w:rsidR="00746760" w:rsidRDefault="00F64235">
      <w:pPr>
        <w:pStyle w:val="20"/>
        <w:shd w:val="clear" w:color="auto" w:fill="auto"/>
        <w:spacing w:before="0" w:after="236" w:line="274" w:lineRule="exact"/>
        <w:ind w:firstLine="0"/>
        <w:jc w:val="both"/>
      </w:pPr>
      <w:r>
        <w:rPr>
          <w:rStyle w:val="22"/>
        </w:rPr>
        <w:t xml:space="preserve">Срокът на валидност на офертите </w:t>
      </w:r>
      <w:r>
        <w:t xml:space="preserve">се декларира изрично от участниците месеци. Това е времето, през което участниците са обвързани с условията на представените от тях оферти. Предложенията следва да бъдат със срок на валидност </w:t>
      </w:r>
      <w:r>
        <w:rPr>
          <w:rStyle w:val="21"/>
        </w:rPr>
        <w:t>6 (шест)</w:t>
      </w:r>
      <w:r>
        <w:t xml:space="preserve"> месеца считано от датата, която е посочена за дата на получаване на офертите. Срокът започва да тече от датата, определена за краен срок за получаване на оферти. Предложение с по-малък срок на валидност ще бъде отхвърлено от Възложителя като несъответстващо на изискванията. Възложителят си запазва правото да поиска от участниците да удължат срока на валидност на офертите си до момента на сключване на договора за обществена поръчка.</w:t>
      </w:r>
    </w:p>
    <w:p w:rsidR="00746760" w:rsidRDefault="00F64235">
      <w:pPr>
        <w:pStyle w:val="20"/>
        <w:shd w:val="clear" w:color="auto" w:fill="auto"/>
        <w:spacing w:before="0" w:after="0" w:line="278" w:lineRule="exact"/>
        <w:ind w:firstLine="0"/>
        <w:jc w:val="both"/>
      </w:pPr>
      <w:r>
        <w:rPr>
          <w:rStyle w:val="22"/>
        </w:rPr>
        <w:t xml:space="preserve">Комуникация между възложителя и участниците. </w:t>
      </w:r>
      <w:r>
        <w:t xml:space="preserve">Всички комуникации и действия на </w:t>
      </w:r>
      <w:r>
        <w:lastRenderedPageBreak/>
        <w:t>Възложителя и на участниците, свързани с настоящата процедура са в писмен вид. Обменът на информация между Възложителя и участника може да се извършва по един от следните начини:</w:t>
      </w:r>
    </w:p>
    <w:p w:rsidR="00746760" w:rsidRDefault="00F64235">
      <w:pPr>
        <w:pStyle w:val="20"/>
        <w:numPr>
          <w:ilvl w:val="0"/>
          <w:numId w:val="4"/>
        </w:numPr>
        <w:shd w:val="clear" w:color="auto" w:fill="auto"/>
        <w:tabs>
          <w:tab w:val="left" w:pos="1037"/>
        </w:tabs>
        <w:spacing w:before="0" w:after="0" w:line="278" w:lineRule="exact"/>
        <w:ind w:firstLine="740"/>
        <w:jc w:val="both"/>
      </w:pPr>
      <w:r>
        <w:t>лично - срещу подпис;</w:t>
      </w:r>
    </w:p>
    <w:p w:rsidR="00746760" w:rsidRDefault="00F64235">
      <w:pPr>
        <w:pStyle w:val="20"/>
        <w:numPr>
          <w:ilvl w:val="0"/>
          <w:numId w:val="4"/>
        </w:numPr>
        <w:shd w:val="clear" w:color="auto" w:fill="auto"/>
        <w:tabs>
          <w:tab w:val="left" w:pos="1037"/>
        </w:tabs>
        <w:spacing w:before="0" w:after="0" w:line="278" w:lineRule="exact"/>
        <w:ind w:firstLine="740"/>
        <w:jc w:val="both"/>
      </w:pPr>
      <w:r>
        <w:t>чрез куриерска служба;</w:t>
      </w:r>
    </w:p>
    <w:p w:rsidR="00746760" w:rsidRDefault="00F64235">
      <w:pPr>
        <w:pStyle w:val="20"/>
        <w:numPr>
          <w:ilvl w:val="0"/>
          <w:numId w:val="4"/>
        </w:numPr>
        <w:shd w:val="clear" w:color="auto" w:fill="auto"/>
        <w:tabs>
          <w:tab w:val="left" w:pos="1037"/>
        </w:tabs>
        <w:spacing w:before="0" w:after="0" w:line="278" w:lineRule="exact"/>
        <w:ind w:left="1040" w:hanging="300"/>
        <w:jc w:val="left"/>
      </w:pPr>
      <w:r>
        <w:t>по електронен път при условията и по реда на Закона за електронния документ и електронния подпис;</w:t>
      </w:r>
    </w:p>
    <w:p w:rsidR="00746760" w:rsidRDefault="00F64235">
      <w:pPr>
        <w:pStyle w:val="20"/>
        <w:numPr>
          <w:ilvl w:val="0"/>
          <w:numId w:val="4"/>
        </w:numPr>
        <w:shd w:val="clear" w:color="auto" w:fill="auto"/>
        <w:tabs>
          <w:tab w:val="left" w:pos="1037"/>
        </w:tabs>
        <w:spacing w:before="0" w:after="244" w:line="278" w:lineRule="exact"/>
        <w:ind w:firstLine="740"/>
        <w:jc w:val="both"/>
      </w:pPr>
      <w:r>
        <w:t>чрез комбинация от тези средства.</w:t>
      </w:r>
    </w:p>
    <w:p w:rsidR="00746760" w:rsidRDefault="00F64235">
      <w:pPr>
        <w:pStyle w:val="30"/>
        <w:shd w:val="clear" w:color="auto" w:fill="auto"/>
        <w:spacing w:after="0" w:line="274" w:lineRule="exact"/>
        <w:jc w:val="both"/>
      </w:pPr>
      <w:r>
        <w:rPr>
          <w:rStyle w:val="31"/>
          <w:b/>
          <w:bCs/>
        </w:rPr>
        <w:t>КРИТЕРИИ ЗА ПОДБОР</w:t>
      </w:r>
    </w:p>
    <w:p w:rsidR="00746760" w:rsidRDefault="00F64235">
      <w:pPr>
        <w:pStyle w:val="30"/>
        <w:shd w:val="clear" w:color="auto" w:fill="auto"/>
        <w:spacing w:after="0" w:line="274" w:lineRule="exact"/>
        <w:jc w:val="both"/>
      </w:pPr>
      <w:r>
        <w:rPr>
          <w:rStyle w:val="31"/>
          <w:b/>
          <w:bCs/>
        </w:rPr>
        <w:t>Годност (правоспособност) за упражняване на професионална дейност:</w:t>
      </w:r>
    </w:p>
    <w:p w:rsidR="00EA70F3" w:rsidRDefault="00EA70F3">
      <w:pPr>
        <w:pStyle w:val="30"/>
        <w:shd w:val="clear" w:color="auto" w:fill="auto"/>
        <w:spacing w:after="0" w:line="274" w:lineRule="exact"/>
        <w:ind w:right="5320"/>
        <w:jc w:val="left"/>
        <w:rPr>
          <w:rStyle w:val="31"/>
          <w:b/>
          <w:bCs/>
        </w:rPr>
      </w:pPr>
      <w:r>
        <w:rPr>
          <w:rStyle w:val="31"/>
          <w:b/>
          <w:bCs/>
        </w:rPr>
        <w:t>НЕПРИЛОЖИМО</w:t>
      </w:r>
    </w:p>
    <w:p w:rsidR="00EA70F3" w:rsidRDefault="00EA70F3">
      <w:pPr>
        <w:pStyle w:val="30"/>
        <w:shd w:val="clear" w:color="auto" w:fill="auto"/>
        <w:spacing w:after="0" w:line="274" w:lineRule="exact"/>
        <w:ind w:right="5320"/>
        <w:jc w:val="left"/>
        <w:rPr>
          <w:rStyle w:val="31"/>
          <w:b/>
          <w:bCs/>
        </w:rPr>
      </w:pPr>
    </w:p>
    <w:p w:rsidR="00746760" w:rsidRDefault="00F64235">
      <w:pPr>
        <w:pStyle w:val="30"/>
        <w:shd w:val="clear" w:color="auto" w:fill="auto"/>
        <w:spacing w:after="0" w:line="274" w:lineRule="exact"/>
        <w:ind w:right="5320"/>
        <w:jc w:val="left"/>
        <w:rPr>
          <w:rStyle w:val="31"/>
          <w:b/>
          <w:bCs/>
        </w:rPr>
      </w:pPr>
      <w:r>
        <w:rPr>
          <w:rStyle w:val="31"/>
          <w:b/>
          <w:bCs/>
        </w:rPr>
        <w:t xml:space="preserve">Технически и професионални способности </w:t>
      </w:r>
    </w:p>
    <w:p w:rsidR="00EA70F3" w:rsidRDefault="00EA70F3">
      <w:pPr>
        <w:pStyle w:val="30"/>
        <w:shd w:val="clear" w:color="auto" w:fill="auto"/>
        <w:spacing w:after="0" w:line="274" w:lineRule="exact"/>
        <w:ind w:right="5320"/>
        <w:jc w:val="left"/>
        <w:rPr>
          <w:rStyle w:val="31"/>
          <w:b/>
          <w:bCs/>
        </w:rPr>
      </w:pPr>
    </w:p>
    <w:p w:rsidR="00EA70F3" w:rsidRDefault="00EA70F3">
      <w:pPr>
        <w:pStyle w:val="30"/>
        <w:shd w:val="clear" w:color="auto" w:fill="auto"/>
        <w:spacing w:after="0" w:line="274" w:lineRule="exact"/>
        <w:ind w:right="5320"/>
        <w:jc w:val="left"/>
        <w:rPr>
          <w:rStyle w:val="31"/>
          <w:b/>
          <w:bCs/>
        </w:rPr>
      </w:pPr>
    </w:p>
    <w:p w:rsidR="00C7307C" w:rsidRDefault="00FF058C" w:rsidP="00C7307C">
      <w:pPr>
        <w:pStyle w:val="20"/>
        <w:numPr>
          <w:ilvl w:val="0"/>
          <w:numId w:val="27"/>
        </w:numPr>
        <w:shd w:val="clear" w:color="auto" w:fill="auto"/>
        <w:jc w:val="both"/>
      </w:pPr>
      <w:r>
        <w:t>Участникът в процедурата</w:t>
      </w:r>
      <w:r w:rsidR="00C34E95">
        <w:t xml:space="preserve"> следва</w:t>
      </w:r>
      <w:r>
        <w:t xml:space="preserve"> да е изпълнил доставки еднакви или сходни с предмета на поръчката по съответната обособена позиция, през последните три години назад (считано от датата на крайния срок за подаване на офертите) </w:t>
      </w:r>
      <w:r w:rsidRPr="00FF058C">
        <w:t xml:space="preserve">Под </w:t>
      </w:r>
      <w:r w:rsidRPr="00FF058C">
        <w:rPr>
          <w:i/>
          <w:iCs/>
        </w:rPr>
        <w:t>„сходни с предмета на поръчката“</w:t>
      </w:r>
      <w:r w:rsidRPr="00FF058C">
        <w:rPr>
          <w:b/>
          <w:bCs/>
        </w:rPr>
        <w:t xml:space="preserve"> </w:t>
      </w:r>
      <w:r w:rsidRPr="00FF058C">
        <w:t>следва да се разбира доставка/ търговия с продуктите, по съответната обособена позиция, съобразно посочения код по Общия терминологичен речник.</w:t>
      </w:r>
    </w:p>
    <w:p w:rsidR="00FF058C" w:rsidRDefault="00FF058C" w:rsidP="00C7307C">
      <w:pPr>
        <w:pStyle w:val="20"/>
        <w:numPr>
          <w:ilvl w:val="0"/>
          <w:numId w:val="27"/>
        </w:numPr>
        <w:shd w:val="clear" w:color="auto" w:fill="auto"/>
        <w:jc w:val="both"/>
      </w:pPr>
      <w:r>
        <w:t>Участникът следва да докаже съответствие на предлаганите изделия съгласно изискванията на българското законодателство или СЕ декларация за съответствие на производителя:</w:t>
      </w:r>
    </w:p>
    <w:p w:rsidR="00FF058C" w:rsidRDefault="00FF058C" w:rsidP="00DC064F">
      <w:pPr>
        <w:pStyle w:val="20"/>
        <w:numPr>
          <w:ilvl w:val="0"/>
          <w:numId w:val="27"/>
        </w:numPr>
        <w:shd w:val="clear" w:color="auto" w:fill="auto"/>
        <w:tabs>
          <w:tab w:val="left" w:pos="719"/>
        </w:tabs>
        <w:spacing w:before="0" w:after="0" w:line="274" w:lineRule="exact"/>
        <w:jc w:val="both"/>
      </w:pPr>
      <w:r>
        <w:t xml:space="preserve">Участникът следва да прилага система за управление на качеството </w:t>
      </w:r>
      <w:r w:rsidRPr="00C7307C">
        <w:rPr>
          <w:lang w:val="en-US" w:eastAsia="en-US" w:bidi="en-US"/>
        </w:rPr>
        <w:t xml:space="preserve">EN ISO </w:t>
      </w:r>
      <w:r>
        <w:t xml:space="preserve">9001 или еквивалент. </w:t>
      </w:r>
    </w:p>
    <w:p w:rsidR="00052BF3" w:rsidRDefault="00052BF3">
      <w:pPr>
        <w:pStyle w:val="30"/>
        <w:shd w:val="clear" w:color="auto" w:fill="auto"/>
        <w:spacing w:after="0" w:line="274" w:lineRule="exact"/>
        <w:ind w:right="5320"/>
        <w:jc w:val="left"/>
      </w:pPr>
    </w:p>
    <w:p w:rsidR="00746760" w:rsidRDefault="00F64235">
      <w:pPr>
        <w:pStyle w:val="20"/>
        <w:shd w:val="clear" w:color="auto" w:fill="auto"/>
        <w:spacing w:before="0" w:after="0" w:line="274" w:lineRule="exact"/>
        <w:ind w:firstLine="0"/>
        <w:jc w:val="both"/>
        <w:rPr>
          <w:rStyle w:val="21"/>
        </w:rPr>
      </w:pPr>
      <w:r>
        <w:rPr>
          <w:rStyle w:val="21"/>
        </w:rPr>
        <w:t xml:space="preserve">За доказване на техническите и професионалните способности на участниците, за целите на чл.67, ал.5 от ЗОП и чл.54, ал.13 от ППЗОП, се представят </w:t>
      </w:r>
      <w:r w:rsidR="00247217">
        <w:rPr>
          <w:rStyle w:val="21"/>
        </w:rPr>
        <w:t>с</w:t>
      </w:r>
      <w:r>
        <w:rPr>
          <w:rStyle w:val="21"/>
        </w:rPr>
        <w:t>ледните документи и доказателства, във връзка с поставените изисквания:</w:t>
      </w:r>
    </w:p>
    <w:p w:rsidR="00FF058C" w:rsidRPr="00C34E95" w:rsidRDefault="00FF058C" w:rsidP="00C34E95">
      <w:pPr>
        <w:pStyle w:val="ListParagraph"/>
        <w:numPr>
          <w:ilvl w:val="0"/>
          <w:numId w:val="28"/>
        </w:numPr>
        <w:spacing w:line="274" w:lineRule="exact"/>
        <w:jc w:val="both"/>
        <w:rPr>
          <w:rFonts w:ascii="Times New Roman" w:eastAsia="Times New Roman" w:hAnsi="Times New Roman" w:cs="Times New Roman"/>
        </w:rPr>
      </w:pPr>
      <w:r w:rsidRPr="00C34E95">
        <w:rPr>
          <w:rFonts w:ascii="Times New Roman" w:eastAsia="Times New Roman" w:hAnsi="Times New Roman" w:cs="Times New Roman"/>
        </w:rPr>
        <w:t xml:space="preserve">Списък на доставките, които са еднакви или сходни с предмета на обществената поръчка по съответната обособена позиция,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Доказателството за извършената доставка се предоставя под формата на </w:t>
      </w:r>
      <w:r w:rsidRPr="00C34E95">
        <w:rPr>
          <w:rFonts w:ascii="Times New Roman" w:eastAsia="Times New Roman" w:hAnsi="Times New Roman" w:cs="Times New Roman"/>
          <w:u w:val="single"/>
        </w:rPr>
        <w:t>удостоверение,</w:t>
      </w:r>
      <w:r w:rsidRPr="00C34E95">
        <w:rPr>
          <w:rFonts w:ascii="Times New Roman" w:eastAsia="Times New Roman" w:hAnsi="Times New Roman" w:cs="Times New Roman"/>
        </w:rPr>
        <w:t xml:space="preserve"> издадено от получателя или от компетентен орган (съдържащо дата и подпис на издателя и данни за контакт), или чрез посочване на публичен регистър, в който е публикувана информация за доставката.</w:t>
      </w:r>
    </w:p>
    <w:p w:rsidR="00F24AD8" w:rsidRPr="00C34E95" w:rsidRDefault="00F24AD8" w:rsidP="00C34E95">
      <w:pPr>
        <w:pStyle w:val="ListParagraph"/>
        <w:numPr>
          <w:ilvl w:val="0"/>
          <w:numId w:val="28"/>
        </w:numPr>
        <w:tabs>
          <w:tab w:val="left" w:pos="750"/>
        </w:tabs>
        <w:spacing w:line="274" w:lineRule="exact"/>
        <w:jc w:val="both"/>
        <w:rPr>
          <w:rFonts w:ascii="Times New Roman" w:eastAsia="Times New Roman" w:hAnsi="Times New Roman" w:cs="Times New Roman"/>
          <w:i/>
          <w:iCs/>
        </w:rPr>
      </w:pPr>
      <w:r w:rsidRPr="00C34E95">
        <w:rPr>
          <w:rFonts w:ascii="Times New Roman" w:eastAsia="Times New Roman" w:hAnsi="Times New Roman" w:cs="Times New Roman"/>
        </w:rPr>
        <w:t xml:space="preserve">СЕ декларации със сертификати за заводски производствен контрол </w:t>
      </w:r>
      <w:r w:rsidRPr="00C34E95">
        <w:rPr>
          <w:rFonts w:ascii="Times New Roman" w:eastAsia="Times New Roman" w:hAnsi="Times New Roman" w:cs="Times New Roman"/>
          <w:lang w:val="en-US" w:eastAsia="en-US" w:bidi="en-US"/>
        </w:rPr>
        <w:t xml:space="preserve">(CPD) </w:t>
      </w:r>
      <w:r w:rsidRPr="00C34E95">
        <w:rPr>
          <w:rFonts w:ascii="Times New Roman" w:eastAsia="Times New Roman" w:hAnsi="Times New Roman" w:cs="Times New Roman"/>
        </w:rPr>
        <w:t xml:space="preserve">съгласно Директивата за строителните продукти 89/106/ </w:t>
      </w:r>
      <w:r w:rsidRPr="00C34E95">
        <w:rPr>
          <w:rFonts w:ascii="Times New Roman" w:eastAsia="Times New Roman" w:hAnsi="Times New Roman" w:cs="Times New Roman"/>
          <w:lang w:val="en-US" w:eastAsia="en-US" w:bidi="en-US"/>
        </w:rPr>
        <w:t xml:space="preserve">EWG </w:t>
      </w:r>
      <w:r w:rsidRPr="00C34E95">
        <w:rPr>
          <w:rFonts w:ascii="Times New Roman" w:eastAsia="Times New Roman" w:hAnsi="Times New Roman" w:cs="Times New Roman"/>
        </w:rPr>
        <w:t xml:space="preserve">или сертификати за съответствие на продукта, издаден от оторизирано лице съгласно НСИСОССП </w:t>
      </w:r>
      <w:r w:rsidRPr="00C34E95">
        <w:rPr>
          <w:rFonts w:ascii="Times New Roman" w:eastAsia="Times New Roman" w:hAnsi="Times New Roman" w:cs="Times New Roman"/>
          <w:i/>
          <w:iCs/>
          <w:sz w:val="23"/>
          <w:szCs w:val="23"/>
        </w:rPr>
        <w:t>(</w:t>
      </w:r>
      <w:r w:rsidRPr="00C34E95">
        <w:rPr>
          <w:rFonts w:ascii="Times New Roman" w:eastAsia="Times New Roman" w:hAnsi="Times New Roman" w:cs="Times New Roman"/>
          <w:i/>
          <w:iCs/>
        </w:rPr>
        <w:t>валиден сертификат за съответствие с всички приложения към него - издаден съгласно „Наредбата за съществени изисквания към строежите и оценяване на съответствието на строителни продукти ” (обн. ДВ 106/2006 г). - заверено копие. Сертификат за съответствие се представя за тръби и фитинги, предмет на настоящата обществена поръчка съгласно Техническите спецификации.)</w:t>
      </w:r>
    </w:p>
    <w:p w:rsidR="00F24AD8" w:rsidRDefault="00F24AD8" w:rsidP="00C34E95">
      <w:pPr>
        <w:pStyle w:val="20"/>
        <w:numPr>
          <w:ilvl w:val="0"/>
          <w:numId w:val="28"/>
        </w:numPr>
        <w:shd w:val="clear" w:color="auto" w:fill="auto"/>
        <w:tabs>
          <w:tab w:val="left" w:pos="750"/>
        </w:tabs>
        <w:spacing w:before="0" w:after="0" w:line="274" w:lineRule="exact"/>
        <w:jc w:val="both"/>
      </w:pPr>
      <w:r>
        <w:t>Образец на маркировката върху тръбите, предлагани от участника, за всички производители. Образецът от маркировката се представя</w:t>
      </w:r>
      <w:r w:rsidR="00346736">
        <w:t xml:space="preserve"> </w:t>
      </w:r>
      <w:r>
        <w:t>на хартия с ясно видима маркировка и легенда за съкращенията на стандартизираните изписвания</w:t>
      </w:r>
    </w:p>
    <w:p w:rsidR="00F24AD8" w:rsidRDefault="00F24AD8" w:rsidP="00C34E95">
      <w:pPr>
        <w:pStyle w:val="20"/>
        <w:numPr>
          <w:ilvl w:val="0"/>
          <w:numId w:val="28"/>
        </w:numPr>
        <w:shd w:val="clear" w:color="auto" w:fill="auto"/>
        <w:tabs>
          <w:tab w:val="left" w:pos="750"/>
        </w:tabs>
        <w:spacing w:before="0" w:after="0" w:line="274" w:lineRule="exact"/>
        <w:jc w:val="both"/>
      </w:pPr>
      <w:r>
        <w:t xml:space="preserve">Сертификат за въведена система за управление на качеството </w:t>
      </w:r>
      <w:r>
        <w:rPr>
          <w:lang w:val="en-US" w:eastAsia="en-US" w:bidi="en-US"/>
        </w:rPr>
        <w:t xml:space="preserve">EN ISO </w:t>
      </w:r>
      <w:r>
        <w:t>9001:2008 или еквивалент на производителя. Обхватът на сертификата да има отношение към предмета на поръчката по съответната обособена позиция и да е в срок на валидност.</w:t>
      </w:r>
    </w:p>
    <w:p w:rsidR="00746760" w:rsidRDefault="00F64235" w:rsidP="00C34E95">
      <w:pPr>
        <w:pStyle w:val="20"/>
        <w:numPr>
          <w:ilvl w:val="0"/>
          <w:numId w:val="28"/>
        </w:numPr>
        <w:shd w:val="clear" w:color="auto" w:fill="auto"/>
        <w:tabs>
          <w:tab w:val="left" w:pos="709"/>
        </w:tabs>
        <w:spacing w:before="0" w:after="0" w:line="274" w:lineRule="exact"/>
        <w:jc w:val="both"/>
      </w:pPr>
      <w:r>
        <w:t xml:space="preserve">Сертификат за въведена система за управление на качеството </w:t>
      </w:r>
      <w:r>
        <w:rPr>
          <w:lang w:val="en-US" w:eastAsia="en-US" w:bidi="en-US"/>
        </w:rPr>
        <w:t xml:space="preserve">EN ISO </w:t>
      </w:r>
      <w:r>
        <w:t>9001</w:t>
      </w:r>
      <w:r w:rsidR="00C7307C">
        <w:t>:2008</w:t>
      </w:r>
      <w:r>
        <w:t xml:space="preserve"> или еквивалент на участника. Обхватът на сертификата да има отношение към предмета на </w:t>
      </w:r>
      <w:r>
        <w:lastRenderedPageBreak/>
        <w:t>поръчката и да е в срок на валидност.</w:t>
      </w:r>
    </w:p>
    <w:p w:rsidR="00F24AD8" w:rsidRDefault="00F24AD8">
      <w:pPr>
        <w:pStyle w:val="30"/>
        <w:shd w:val="clear" w:color="auto" w:fill="auto"/>
        <w:spacing w:after="0" w:line="274" w:lineRule="exact"/>
        <w:jc w:val="both"/>
        <w:rPr>
          <w:rStyle w:val="31"/>
          <w:b/>
          <w:bCs/>
        </w:rPr>
      </w:pPr>
    </w:p>
    <w:p w:rsidR="00F24AD8" w:rsidRDefault="00F24AD8">
      <w:pPr>
        <w:pStyle w:val="30"/>
        <w:shd w:val="clear" w:color="auto" w:fill="auto"/>
        <w:spacing w:after="0" w:line="274" w:lineRule="exact"/>
        <w:jc w:val="both"/>
        <w:rPr>
          <w:rStyle w:val="31"/>
          <w:b/>
          <w:bCs/>
        </w:rPr>
      </w:pPr>
    </w:p>
    <w:p w:rsidR="00746760" w:rsidRDefault="00F64235">
      <w:pPr>
        <w:pStyle w:val="30"/>
        <w:shd w:val="clear" w:color="auto" w:fill="auto"/>
        <w:spacing w:after="0" w:line="274" w:lineRule="exact"/>
        <w:jc w:val="both"/>
      </w:pPr>
      <w:r>
        <w:rPr>
          <w:rStyle w:val="31"/>
          <w:b/>
          <w:bCs/>
        </w:rPr>
        <w:t>КРИТЕРИИ ЗА ВЪЗЛАГАНЕ НА ПОРЪЧКАТА</w:t>
      </w:r>
    </w:p>
    <w:p w:rsidR="00BD641A" w:rsidRPr="00BD641A" w:rsidRDefault="00F64235" w:rsidP="00BD641A">
      <w:pPr>
        <w:pStyle w:val="50"/>
        <w:shd w:val="clear" w:color="auto" w:fill="auto"/>
      </w:pPr>
      <w:r>
        <w:rPr>
          <w:rStyle w:val="21"/>
        </w:rPr>
        <w:t>Обществената поръчка се възлага на основа на икономически най-изгодна оферта, при критерий за възлагане - ’’</w:t>
      </w:r>
      <w:r w:rsidR="003C1236">
        <w:rPr>
          <w:rStyle w:val="21"/>
        </w:rPr>
        <w:t xml:space="preserve">най-ниска </w:t>
      </w:r>
      <w:r>
        <w:rPr>
          <w:rStyle w:val="21"/>
        </w:rPr>
        <w:t>цена”</w:t>
      </w:r>
      <w:r w:rsidR="00BD641A" w:rsidRPr="00BD641A">
        <w:rPr>
          <w:u w:val="single"/>
        </w:rPr>
        <w:t xml:space="preserve"> за съответната обособена позиция </w:t>
      </w:r>
      <w:r w:rsidR="00BD641A" w:rsidRPr="00BD641A">
        <w:rPr>
          <w:sz w:val="23"/>
          <w:szCs w:val="23"/>
          <w:u w:val="single"/>
        </w:rPr>
        <w:t>(общо лин.м./лв. за ОП1; ОП3 и ОП5; ОП7 ) (общо лв. за ОП2; ОП4; ОП6; ).</w:t>
      </w:r>
      <w:r w:rsidR="00BD641A" w:rsidRPr="00BD641A">
        <w:rPr>
          <w:sz w:val="23"/>
          <w:szCs w:val="23"/>
        </w:rPr>
        <w:t xml:space="preserve"> </w:t>
      </w:r>
      <w:r w:rsidR="00BD641A" w:rsidRPr="00BD641A">
        <w:t>Участник, посочил най- ниска предложена обща цена по съответната обособена позиция се класира на първо място.</w:t>
      </w:r>
    </w:p>
    <w:p w:rsidR="00746760" w:rsidRDefault="00746760">
      <w:pPr>
        <w:pStyle w:val="20"/>
        <w:shd w:val="clear" w:color="auto" w:fill="auto"/>
        <w:spacing w:before="0" w:after="0" w:line="274" w:lineRule="exact"/>
        <w:ind w:firstLine="0"/>
        <w:jc w:val="both"/>
      </w:pPr>
    </w:p>
    <w:p w:rsidR="00746760" w:rsidRDefault="00F64235">
      <w:pPr>
        <w:pStyle w:val="20"/>
        <w:shd w:val="clear" w:color="auto" w:fill="auto"/>
        <w:spacing w:before="0" w:after="0" w:line="274" w:lineRule="exact"/>
        <w:ind w:firstLine="460"/>
        <w:jc w:val="both"/>
      </w:pPr>
      <w: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чл.58, ал. 2 от ППЗОП. </w:t>
      </w:r>
      <w:r>
        <w:rPr>
          <w:rStyle w:val="21"/>
        </w:rPr>
        <w:t>Тегленето на жребий се извършва от комисията за провеждане на процедурата при спазване на следните правила:</w:t>
      </w:r>
    </w:p>
    <w:p w:rsidR="00746760" w:rsidRDefault="00F64235">
      <w:pPr>
        <w:pStyle w:val="20"/>
        <w:numPr>
          <w:ilvl w:val="0"/>
          <w:numId w:val="21"/>
        </w:numPr>
        <w:shd w:val="clear" w:color="auto" w:fill="auto"/>
        <w:tabs>
          <w:tab w:val="left" w:pos="760"/>
        </w:tabs>
        <w:spacing w:before="0" w:after="0" w:line="274" w:lineRule="exact"/>
        <w:ind w:firstLine="460"/>
        <w:jc w:val="both"/>
      </w:pPr>
      <w:r>
        <w:t>Участниците, които имат право да участват в жребия се уведомяват за датата, мястото и часа на теглене на жребия чрез съобщение, публикувано в електронното досие на поръчката на Профила на купувача на възложителя, посочен в обявлението за обществена поръчка. Право да присъстват при тегленето на жребия имат лицата по чл.54, ал.2 от ЗОП.</w:t>
      </w:r>
    </w:p>
    <w:p w:rsidR="00746760" w:rsidRDefault="00F64235">
      <w:pPr>
        <w:pStyle w:val="20"/>
        <w:numPr>
          <w:ilvl w:val="0"/>
          <w:numId w:val="21"/>
        </w:numPr>
        <w:shd w:val="clear" w:color="auto" w:fill="auto"/>
        <w:tabs>
          <w:tab w:val="left" w:pos="760"/>
        </w:tabs>
        <w:spacing w:before="0" w:after="0" w:line="274" w:lineRule="exact"/>
        <w:ind w:firstLine="460"/>
        <w:jc w:val="both"/>
      </w:pPr>
      <w:r>
        <w:t>Уведомените участници с имат право да присъстват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заверено копие.</w:t>
      </w:r>
    </w:p>
    <w:p w:rsidR="00746760" w:rsidRDefault="00F64235">
      <w:pPr>
        <w:pStyle w:val="20"/>
        <w:numPr>
          <w:ilvl w:val="0"/>
          <w:numId w:val="21"/>
        </w:numPr>
        <w:shd w:val="clear" w:color="auto" w:fill="auto"/>
        <w:tabs>
          <w:tab w:val="left" w:pos="756"/>
        </w:tabs>
        <w:spacing w:before="0" w:after="0" w:line="274" w:lineRule="exact"/>
        <w:ind w:firstLine="460"/>
        <w:jc w:val="both"/>
      </w:pPr>
      <w:r>
        <w:t>Комисията подготвя билети с имената на участниците, предложили еднакви най-ниски цени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председателят на комисията пристъпва към тегленето на жребия.</w:t>
      </w:r>
    </w:p>
    <w:p w:rsidR="00746760" w:rsidRDefault="00F64235">
      <w:pPr>
        <w:pStyle w:val="20"/>
        <w:numPr>
          <w:ilvl w:val="0"/>
          <w:numId w:val="21"/>
        </w:numPr>
        <w:shd w:val="clear" w:color="auto" w:fill="auto"/>
        <w:tabs>
          <w:tab w:val="left" w:pos="756"/>
        </w:tabs>
        <w:spacing w:before="0" w:after="0" w:line="274" w:lineRule="exact"/>
        <w:ind w:firstLine="460"/>
        <w:jc w:val="both"/>
      </w:pPr>
      <w:r>
        <w:t>Тегленето се извършва чрез избор от председателя на комисията на един от пликовете. Участникът, чието име е в изтегления плик се класира на първо място.</w:t>
      </w:r>
    </w:p>
    <w:p w:rsidR="00746760" w:rsidRDefault="00F64235">
      <w:pPr>
        <w:pStyle w:val="20"/>
        <w:numPr>
          <w:ilvl w:val="0"/>
          <w:numId w:val="21"/>
        </w:numPr>
        <w:shd w:val="clear" w:color="auto" w:fill="auto"/>
        <w:tabs>
          <w:tab w:val="left" w:pos="770"/>
        </w:tabs>
        <w:spacing w:before="0" w:after="0" w:line="274" w:lineRule="exact"/>
        <w:ind w:firstLine="460"/>
        <w:jc w:val="both"/>
      </w:pPr>
      <w:r>
        <w:t>С цел удостоверяване коректността на избора се отварят и другите пликове, за да се запознаят присъстващите с тяхното съдържание.</w:t>
      </w:r>
    </w:p>
    <w:p w:rsidR="00746760" w:rsidRDefault="00F64235">
      <w:pPr>
        <w:pStyle w:val="20"/>
        <w:numPr>
          <w:ilvl w:val="0"/>
          <w:numId w:val="21"/>
        </w:numPr>
        <w:shd w:val="clear" w:color="auto" w:fill="auto"/>
        <w:tabs>
          <w:tab w:val="left" w:pos="771"/>
        </w:tabs>
        <w:spacing w:before="0" w:after="251" w:line="240" w:lineRule="exact"/>
        <w:ind w:firstLine="440"/>
        <w:jc w:val="both"/>
      </w:pPr>
      <w:r>
        <w:t>Проведеният жребий се отразява в протокола на комисията.</w:t>
      </w:r>
    </w:p>
    <w:p w:rsidR="00746760" w:rsidRDefault="00F64235" w:rsidP="0025220B">
      <w:pPr>
        <w:pStyle w:val="30"/>
        <w:shd w:val="clear" w:color="auto" w:fill="auto"/>
        <w:spacing w:after="0" w:line="240" w:lineRule="auto"/>
        <w:jc w:val="both"/>
      </w:pPr>
      <w:r>
        <w:rPr>
          <w:rStyle w:val="31"/>
          <w:b/>
          <w:bCs/>
        </w:rPr>
        <w:t>ОТВАРЯНЕ НА ОФЕРТИТЕ</w:t>
      </w:r>
    </w:p>
    <w:p w:rsidR="00746760" w:rsidRDefault="00F64235" w:rsidP="0025220B">
      <w:pPr>
        <w:pStyle w:val="20"/>
        <w:shd w:val="clear" w:color="auto" w:fill="auto"/>
        <w:spacing w:before="0" w:after="0" w:line="240" w:lineRule="auto"/>
        <w:ind w:firstLine="0"/>
        <w:jc w:val="both"/>
      </w:pPr>
      <w:r>
        <w:t>След изтичане на срока за получаване на офертите, Възложителят назначава Комисия по чл.103, ал.1 от ЗОП, със заповед, в която определя нейния състав, резервни членове, срокове за извършване на работата и място на съхранение на документите, свързани с обществената поръчка, до приключване работата на комисията, съгласно чл.51, ал.1 от ППЗОП.</w:t>
      </w:r>
    </w:p>
    <w:p w:rsidR="00746760" w:rsidRDefault="00F64235" w:rsidP="0025220B">
      <w:pPr>
        <w:pStyle w:val="20"/>
        <w:shd w:val="clear" w:color="auto" w:fill="auto"/>
        <w:spacing w:before="0" w:after="0" w:line="240" w:lineRule="auto"/>
        <w:ind w:firstLine="440"/>
        <w:jc w:val="both"/>
      </w:pPr>
      <w:r>
        <w:rPr>
          <w:rStyle w:val="21"/>
        </w:rPr>
        <w:t>При промяна на датата и часа на отваряне на офертите, участниците се уведомяват чрез Съобщение публикувано в електронното досие на поръчката в Профила на купувача, най-малко 48 часа преди новоопределения час.</w:t>
      </w:r>
    </w:p>
    <w:p w:rsidR="00746760" w:rsidRDefault="00F64235" w:rsidP="0025220B">
      <w:pPr>
        <w:pStyle w:val="20"/>
        <w:shd w:val="clear" w:color="auto" w:fill="auto"/>
        <w:spacing w:before="0" w:after="0" w:line="240" w:lineRule="auto"/>
        <w:ind w:firstLine="440"/>
        <w:jc w:val="both"/>
      </w:pPr>
      <w:r>
        <w:t>Комисията отваря по реда на чл.54, ал.1 и следващи от ППЗОП,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участниците да подпише техническото предложение и плика с надпис "Предлагани ценови параметри". На този етап от работата си комисията не разглежда представените документи по същество, тоест не анализира съдържанието им.</w:t>
      </w:r>
    </w:p>
    <w:p w:rsidR="00746760" w:rsidRDefault="00F64235" w:rsidP="0025220B">
      <w:pPr>
        <w:pStyle w:val="20"/>
        <w:shd w:val="clear" w:color="auto" w:fill="auto"/>
        <w:spacing w:before="0" w:after="0" w:line="240" w:lineRule="auto"/>
        <w:ind w:firstLine="440"/>
        <w:jc w:val="both"/>
      </w:pPr>
      <w:r>
        <w:t>Действията на комисията се повтарят по отношение на всички постъпили оферти. След извършване на действията по чл.54, ал.3-5 от ППЗОП приключва публичната част от заседанието на комисията. Работата на комисията по чл.103, ал.1 от ЗОП продължава в закрити заседания при условията и по реда на чл.54, ал.7-13 - чл.61 от ППЗОП.</w:t>
      </w:r>
    </w:p>
    <w:p w:rsidR="00746760" w:rsidRDefault="00F64235" w:rsidP="0025220B">
      <w:pPr>
        <w:pStyle w:val="20"/>
        <w:shd w:val="clear" w:color="auto" w:fill="auto"/>
        <w:spacing w:before="0" w:after="0" w:line="240" w:lineRule="auto"/>
        <w:ind w:firstLine="440"/>
        <w:jc w:val="both"/>
      </w:pPr>
      <w:r>
        <w:t xml:space="preserve">Не по-късно от два работни дни преди датата на отваряне на ценовите оферти </w:t>
      </w:r>
      <w:r>
        <w:rPr>
          <w:rStyle w:val="21"/>
        </w:rPr>
        <w:t>Възложителят обявява чрез съобщение в електронната преписка на поръчката в Профил на купувача датата, часа и мястото на отваряне и оповестяване на Ценовите предложения на участниците</w:t>
      </w:r>
      <w:r>
        <w:t xml:space="preserve">. Отварянето на </w:t>
      </w:r>
      <w:r>
        <w:lastRenderedPageBreak/>
        <w:t>ценовите предложения се извършва публично при условията на чл.57 от ППЗОП. На отварянето могат да присъстват лицата по чл.54, ал.2 от ППЗОП.</w:t>
      </w:r>
    </w:p>
    <w:p w:rsidR="00746760" w:rsidRDefault="00F64235" w:rsidP="0025220B">
      <w:pPr>
        <w:pStyle w:val="20"/>
        <w:shd w:val="clear" w:color="auto" w:fill="auto"/>
        <w:spacing w:before="0" w:after="0" w:line="240" w:lineRule="auto"/>
        <w:ind w:firstLine="440"/>
        <w:jc w:val="both"/>
      </w:pPr>
      <w: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прилага чл.72, ал.1 от ЗОП.</w:t>
      </w:r>
    </w:p>
    <w:p w:rsidR="00746760" w:rsidRDefault="00F64235" w:rsidP="0025220B">
      <w:pPr>
        <w:pStyle w:val="30"/>
        <w:shd w:val="clear" w:color="auto" w:fill="auto"/>
        <w:spacing w:after="0" w:line="240" w:lineRule="auto"/>
        <w:jc w:val="both"/>
      </w:pPr>
      <w:r>
        <w:rPr>
          <w:rStyle w:val="31"/>
          <w:b/>
          <w:bCs/>
        </w:rPr>
        <w:t>ОБЯВЯВАНЕ НА РЕЗУЛТАТИТЕ</w:t>
      </w:r>
    </w:p>
    <w:p w:rsidR="00746760" w:rsidRDefault="00F64235" w:rsidP="0025220B">
      <w:pPr>
        <w:pStyle w:val="20"/>
        <w:shd w:val="clear" w:color="auto" w:fill="auto"/>
        <w:spacing w:before="0" w:after="0" w:line="240" w:lineRule="auto"/>
        <w:ind w:firstLine="0"/>
        <w:jc w:val="both"/>
      </w:pPr>
      <w:r>
        <w:t xml:space="preserve">На основание чл.103, ал.3 от ЗОП Комисията изготвя доклад за резултатите от работата си, съдържащ информацията по чл.60 от ППЗОП. В сроковете по чл.106, ал.6 от ЗОП Възложителят издава решение за определяне на изпълнител или за прекратяване на процедурата. Възложителят определя за изпълнител на поръчката участник, за когото са условията по чл.109, т.1 и т.2 от ЗОП. Възложителят изпраща на електронна поща посочена от участника </w:t>
      </w:r>
      <w:r>
        <w:rPr>
          <w:rStyle w:val="2b"/>
        </w:rPr>
        <w:t>(по електронен път при условията и по реда на Закона за електронния документ и електронния подпис - ЗЕДЕП)</w:t>
      </w:r>
      <w:r>
        <w:rPr>
          <w:rStyle w:val="29"/>
        </w:rPr>
        <w:t xml:space="preserve"> </w:t>
      </w:r>
      <w:r>
        <w:t>решението на участниците в срок от 3 (три) дни от издаването му при условията на чл.43 от ЗОП. Когато решението не е получено от участника по този начин, възложителят публикува съобщение до него в профила на купувача. Решението се смята за връчено от датата на публикуване на съобщението.</w:t>
      </w:r>
    </w:p>
    <w:p w:rsidR="00746760" w:rsidRDefault="00F64235">
      <w:pPr>
        <w:pStyle w:val="30"/>
        <w:shd w:val="clear" w:color="auto" w:fill="auto"/>
        <w:spacing w:after="0" w:line="274" w:lineRule="exact"/>
        <w:jc w:val="both"/>
      </w:pPr>
      <w:r>
        <w:rPr>
          <w:rStyle w:val="31"/>
          <w:b/>
          <w:bCs/>
        </w:rPr>
        <w:t>ДОГОВОР ЗА ВЪЗЛАГАНЕ НА ОБЩЕСТВЕНА ПОРЪЧКА</w:t>
      </w:r>
    </w:p>
    <w:p w:rsidR="00746760" w:rsidRDefault="00F64235">
      <w:pPr>
        <w:pStyle w:val="20"/>
        <w:shd w:val="clear" w:color="auto" w:fill="auto"/>
        <w:spacing w:before="0" w:after="0" w:line="274" w:lineRule="exact"/>
        <w:ind w:firstLine="0"/>
        <w:jc w:val="both"/>
      </w:pPr>
      <w:r>
        <w:t>Възложителят сключва с определения изпълнител писмен договор за обществена поръчка по реда на чл.112, ал.1 от ЗОП,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хипотезите на чл.112, ал.7 от ЗОП.</w:t>
      </w:r>
    </w:p>
    <w:p w:rsidR="00746760" w:rsidRDefault="00F64235">
      <w:pPr>
        <w:pStyle w:val="20"/>
        <w:shd w:val="clear" w:color="auto" w:fill="auto"/>
        <w:spacing w:before="0" w:after="0" w:line="274" w:lineRule="exact"/>
        <w:ind w:firstLine="460"/>
        <w:jc w:val="both"/>
      </w:pPr>
      <w:r>
        <w:t>При отказ на участника определен за изпълнител да сключи договор или при наличие на хипотезите по чл.112, ал.2 от ЗОП, Възложителят може да прекрати процедурата или да определи за изпълнител втория класиран участник и да сключи договор с него.</w:t>
      </w:r>
    </w:p>
    <w:p w:rsidR="00746760" w:rsidRDefault="00F64235">
      <w:pPr>
        <w:pStyle w:val="20"/>
        <w:shd w:val="clear" w:color="auto" w:fill="auto"/>
        <w:spacing w:before="0" w:after="0" w:line="274" w:lineRule="exact"/>
        <w:ind w:firstLine="460"/>
        <w:jc w:val="both"/>
      </w:pPr>
      <w:r>
        <w:t>Договорът за обществена поръчка включва задължително всички предложения от офертата на участника, въз основа на които е определен за изпълнител. Не се допуска сключването на безсрочни договори за обществени поръчки. Договорът за обществена поръчка може да бъде изменян при наличие на някое от основанията на чл.116 от ЗОП. Договорът за обществена поръчка може да бъде прекратен при наличие на някое от основанията на чл.118 от ЗОП.</w:t>
      </w:r>
    </w:p>
    <w:p w:rsidR="00746760" w:rsidRDefault="00F64235">
      <w:pPr>
        <w:pStyle w:val="20"/>
        <w:shd w:val="clear" w:color="auto" w:fill="auto"/>
        <w:spacing w:before="0" w:after="0" w:line="274" w:lineRule="exact"/>
        <w:ind w:firstLine="460"/>
        <w:jc w:val="both"/>
      </w:pPr>
      <w:r>
        <w:t>При сключване на договор определеният за изпълнител участник представя документите по чл.58, ал.1 от ЗОП, издадени от компетентен орган за удостоверяване липсата на обстоятелствата по чл.54, ал.1, т. 1; 3 и 6 от ЗОП. Когато участникът определен за изпълнител е неперсонифицирано обединение на физически и/или юридически лица Възложителят не поставя изискване за регистрация на обединението като юридическо лице. Представя се Регистрация съгласно чл.3, ал.1, т.6 от Закона за регистър Булстат (ЗРБ) или еквивалентни документи съгласно законодателството на държавата, в която обединението е установено.</w:t>
      </w:r>
    </w:p>
    <w:p w:rsidR="00746760" w:rsidRDefault="00F64235">
      <w:pPr>
        <w:pStyle w:val="20"/>
        <w:shd w:val="clear" w:color="auto" w:fill="auto"/>
        <w:spacing w:before="0" w:after="267" w:line="274" w:lineRule="exact"/>
        <w:ind w:firstLine="460"/>
        <w:jc w:val="both"/>
      </w:pPr>
      <w:r>
        <w:t>Ако след покана за сключване на договор, определеният за изпълнител откаже сключването на договора Възложителят може да сключи със следващия класиран участник. За отказ се приема постъпил писмен отказ от участника или неявяването в срока, определен от възложителя, без обективни причини.</w:t>
      </w:r>
    </w:p>
    <w:p w:rsidR="00746760" w:rsidRDefault="00F64235">
      <w:pPr>
        <w:pStyle w:val="30"/>
        <w:shd w:val="clear" w:color="auto" w:fill="auto"/>
        <w:spacing w:after="0" w:line="240" w:lineRule="exact"/>
        <w:jc w:val="both"/>
      </w:pPr>
      <w:r>
        <w:rPr>
          <w:rStyle w:val="31"/>
          <w:b/>
          <w:bCs/>
        </w:rPr>
        <w:t>ПРЕКРАТЯВАНЕ НА ПРОЦЕДУРАТА</w:t>
      </w:r>
    </w:p>
    <w:p w:rsidR="00746760" w:rsidRDefault="00F64235">
      <w:pPr>
        <w:pStyle w:val="20"/>
        <w:shd w:val="clear" w:color="auto" w:fill="auto"/>
        <w:spacing w:before="0" w:after="240" w:line="274" w:lineRule="exact"/>
        <w:ind w:firstLine="0"/>
        <w:jc w:val="both"/>
      </w:pPr>
      <w:r>
        <w:t>Възложителят прекратява процедурата за възлагане на обществена поръчка с мотивирано решение по реда на чл.108 от ЗОП при възникване на обстоятелствата по чл.110, ал.1 от ЗОП. Възложителят може да прекрати процедурата за възлагане на обществена поръчка с мотивирано решение по реда на чл. 108 от ЗОП при възникване на обстоятелствата по чл. 110, ал.2 от ЗОП.</w:t>
      </w:r>
    </w:p>
    <w:p w:rsidR="00746760" w:rsidRDefault="00F64235">
      <w:pPr>
        <w:pStyle w:val="30"/>
        <w:shd w:val="clear" w:color="auto" w:fill="auto"/>
        <w:spacing w:after="315" w:line="274" w:lineRule="exact"/>
        <w:jc w:val="both"/>
      </w:pPr>
      <w:r>
        <w:t>За всички неуредени въпроси в настоящата поръчка се прилагат разпоредбите на Закона за обществени поръчки и Правилника за прилагането му.</w:t>
      </w:r>
    </w:p>
    <w:p w:rsidR="00746760" w:rsidRDefault="00F64235">
      <w:pPr>
        <w:pStyle w:val="70"/>
        <w:shd w:val="clear" w:color="auto" w:fill="auto"/>
        <w:spacing w:before="0" w:line="180" w:lineRule="exact"/>
      </w:pPr>
      <w:r>
        <w:t>Процедура за възлагане на обществена поръчка по ЗОП</w:t>
      </w:r>
    </w:p>
    <w:sectPr w:rsidR="00746760">
      <w:pgSz w:w="11900" w:h="16840"/>
      <w:pgMar w:top="811" w:right="809" w:bottom="845" w:left="10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B1" w:rsidRDefault="00E969B1">
      <w:r>
        <w:separator/>
      </w:r>
    </w:p>
  </w:endnote>
  <w:endnote w:type="continuationSeparator" w:id="0">
    <w:p w:rsidR="00E969B1" w:rsidRDefault="00E9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63" w:rsidRDefault="004B496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6291580</wp:posOffset>
              </wp:positionH>
              <wp:positionV relativeFrom="page">
                <wp:posOffset>10215880</wp:posOffset>
              </wp:positionV>
              <wp:extent cx="731520" cy="15303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963" w:rsidRDefault="004B4963">
                          <w:pPr>
                            <w:pStyle w:val="a0"/>
                            <w:shd w:val="clear" w:color="auto" w:fill="auto"/>
                            <w:spacing w:line="240" w:lineRule="auto"/>
                          </w:pPr>
                          <w:r>
                            <w:rPr>
                              <w:rStyle w:val="a1"/>
                              <w:b/>
                              <w:bCs/>
                            </w:rPr>
                            <w:t xml:space="preserve">стр. </w:t>
                          </w:r>
                          <w:r>
                            <w:fldChar w:fldCharType="begin"/>
                          </w:r>
                          <w:r>
                            <w:instrText xml:space="preserve"> PAGE \* MERGEFORMAT </w:instrText>
                          </w:r>
                          <w:r>
                            <w:fldChar w:fldCharType="separate"/>
                          </w:r>
                          <w:r w:rsidR="001F2713" w:rsidRPr="001F2713">
                            <w:rPr>
                              <w:rStyle w:val="a1"/>
                              <w:b/>
                              <w:bCs/>
                              <w:noProof/>
                            </w:rPr>
                            <w:t>3</w:t>
                          </w:r>
                          <w:r>
                            <w:rPr>
                              <w:rStyle w:val="a1"/>
                              <w:b/>
                              <w:bCs/>
                            </w:rPr>
                            <w:fldChar w:fldCharType="end"/>
                          </w:r>
                          <w:r>
                            <w:rPr>
                              <w:rStyle w:val="a1"/>
                              <w:b/>
                              <w:bCs/>
                            </w:rPr>
                            <w:t xml:space="preserve"> от 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4pt;margin-top:804.4pt;width:57.6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" filled="f" stroked="f">
              <v:textbox style="mso-fit-shape-to-text:t" inset="0,0,0,0">
                <w:txbxContent>
                  <w:p w:rsidR="004B4963" w:rsidRDefault="004B4963">
                    <w:pPr>
                      <w:pStyle w:val="a0"/>
                      <w:shd w:val="clear" w:color="auto" w:fill="auto"/>
                      <w:spacing w:line="240" w:lineRule="auto"/>
                    </w:pPr>
                    <w:r>
                      <w:rPr>
                        <w:rStyle w:val="a1"/>
                        <w:b/>
                        <w:bCs/>
                      </w:rPr>
                      <w:t xml:space="preserve">стр. </w:t>
                    </w:r>
                    <w:r>
                      <w:fldChar w:fldCharType="begin"/>
                    </w:r>
                    <w:r>
                      <w:instrText xml:space="preserve"> PAGE \* MERGEFORMAT </w:instrText>
                    </w:r>
                    <w:r>
                      <w:fldChar w:fldCharType="separate"/>
                    </w:r>
                    <w:r w:rsidR="001F2713" w:rsidRPr="001F2713">
                      <w:rPr>
                        <w:rStyle w:val="a1"/>
                        <w:b/>
                        <w:bCs/>
                        <w:noProof/>
                      </w:rPr>
                      <w:t>3</w:t>
                    </w:r>
                    <w:r>
                      <w:rPr>
                        <w:rStyle w:val="a1"/>
                        <w:b/>
                        <w:bCs/>
                      </w:rPr>
                      <w:fldChar w:fldCharType="end"/>
                    </w:r>
                    <w:r>
                      <w:rPr>
                        <w:rStyle w:val="a1"/>
                        <w:b/>
                        <w:bCs/>
                      </w:rPr>
                      <w:t xml:space="preserve"> от 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B1" w:rsidRDefault="00E969B1"/>
  </w:footnote>
  <w:footnote w:type="continuationSeparator" w:id="0">
    <w:p w:rsidR="00E969B1" w:rsidRDefault="00E969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DDF"/>
    <w:multiLevelType w:val="multilevel"/>
    <w:tmpl w:val="517A3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4551B"/>
    <w:multiLevelType w:val="hybridMultilevel"/>
    <w:tmpl w:val="9B84B232"/>
    <w:lvl w:ilvl="0" w:tplc="7708E7A8">
      <w:start w:val="2"/>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 w15:restartNumberingAfterBreak="0">
    <w:nsid w:val="1D7D0322"/>
    <w:multiLevelType w:val="multilevel"/>
    <w:tmpl w:val="A6465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12BF6"/>
    <w:multiLevelType w:val="multilevel"/>
    <w:tmpl w:val="67FCA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2C694B"/>
    <w:multiLevelType w:val="multilevel"/>
    <w:tmpl w:val="3C8E6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3B229C"/>
    <w:multiLevelType w:val="multilevel"/>
    <w:tmpl w:val="F522D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1857DA"/>
    <w:multiLevelType w:val="multilevel"/>
    <w:tmpl w:val="394C7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51344F"/>
    <w:multiLevelType w:val="multilevel"/>
    <w:tmpl w:val="CC2E7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66EC8"/>
    <w:multiLevelType w:val="hybridMultilevel"/>
    <w:tmpl w:val="79B6D9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5966811"/>
    <w:multiLevelType w:val="multilevel"/>
    <w:tmpl w:val="1EA4E7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1D0029"/>
    <w:multiLevelType w:val="multilevel"/>
    <w:tmpl w:val="939E8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6F3D87"/>
    <w:multiLevelType w:val="multilevel"/>
    <w:tmpl w:val="2DFC9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C81D16"/>
    <w:multiLevelType w:val="multilevel"/>
    <w:tmpl w:val="261EB1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4E6E0F"/>
    <w:multiLevelType w:val="hybridMultilevel"/>
    <w:tmpl w:val="08C82D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C8E4A16"/>
    <w:multiLevelType w:val="multilevel"/>
    <w:tmpl w:val="C7523B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6E6D30"/>
    <w:multiLevelType w:val="multilevel"/>
    <w:tmpl w:val="1500F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07B6F"/>
    <w:multiLevelType w:val="multilevel"/>
    <w:tmpl w:val="54583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9D6D5A"/>
    <w:multiLevelType w:val="multilevel"/>
    <w:tmpl w:val="D892FAF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12798D"/>
    <w:multiLevelType w:val="multilevel"/>
    <w:tmpl w:val="B22E3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88772F"/>
    <w:multiLevelType w:val="multilevel"/>
    <w:tmpl w:val="33965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9804B4"/>
    <w:multiLevelType w:val="hybridMultilevel"/>
    <w:tmpl w:val="CFA8FE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7A33EE5"/>
    <w:multiLevelType w:val="multilevel"/>
    <w:tmpl w:val="12BAD7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BD3C6A"/>
    <w:multiLevelType w:val="multilevel"/>
    <w:tmpl w:val="BAA86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D35139"/>
    <w:multiLevelType w:val="multilevel"/>
    <w:tmpl w:val="6B143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2E448C"/>
    <w:multiLevelType w:val="multilevel"/>
    <w:tmpl w:val="522A7FCE"/>
    <w:lvl w:ilvl="0">
      <w:start w:val="1"/>
      <w:numFmt w:val="decimal"/>
      <w:lvlText w:val="%1."/>
      <w:lvlJc w:val="left"/>
      <w:pPr>
        <w:ind w:left="144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73CA5953"/>
    <w:multiLevelType w:val="multilevel"/>
    <w:tmpl w:val="261C69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437EF7"/>
    <w:multiLevelType w:val="multilevel"/>
    <w:tmpl w:val="2910C8F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610554"/>
    <w:multiLevelType w:val="multilevel"/>
    <w:tmpl w:val="2FF63B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6A17B4"/>
    <w:multiLevelType w:val="multilevel"/>
    <w:tmpl w:val="2C869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1"/>
  </w:num>
  <w:num w:numId="3">
    <w:abstractNumId w:val="4"/>
  </w:num>
  <w:num w:numId="4">
    <w:abstractNumId w:val="6"/>
  </w:num>
  <w:num w:numId="5">
    <w:abstractNumId w:val="7"/>
  </w:num>
  <w:num w:numId="6">
    <w:abstractNumId w:val="28"/>
  </w:num>
  <w:num w:numId="7">
    <w:abstractNumId w:val="10"/>
  </w:num>
  <w:num w:numId="8">
    <w:abstractNumId w:val="23"/>
  </w:num>
  <w:num w:numId="9">
    <w:abstractNumId w:val="15"/>
  </w:num>
  <w:num w:numId="10">
    <w:abstractNumId w:val="16"/>
  </w:num>
  <w:num w:numId="11">
    <w:abstractNumId w:val="3"/>
  </w:num>
  <w:num w:numId="12">
    <w:abstractNumId w:val="25"/>
  </w:num>
  <w:num w:numId="13">
    <w:abstractNumId w:val="27"/>
  </w:num>
  <w:num w:numId="14">
    <w:abstractNumId w:val="12"/>
  </w:num>
  <w:num w:numId="15">
    <w:abstractNumId w:val="9"/>
  </w:num>
  <w:num w:numId="16">
    <w:abstractNumId w:val="2"/>
  </w:num>
  <w:num w:numId="17">
    <w:abstractNumId w:val="22"/>
  </w:num>
  <w:num w:numId="18">
    <w:abstractNumId w:val="11"/>
  </w:num>
  <w:num w:numId="19">
    <w:abstractNumId w:val="19"/>
  </w:num>
  <w:num w:numId="20">
    <w:abstractNumId w:val="0"/>
  </w:num>
  <w:num w:numId="21">
    <w:abstractNumId w:val="5"/>
  </w:num>
  <w:num w:numId="22">
    <w:abstractNumId w:val="24"/>
  </w:num>
  <w:num w:numId="23">
    <w:abstractNumId w:val="18"/>
  </w:num>
  <w:num w:numId="24">
    <w:abstractNumId w:val="17"/>
  </w:num>
  <w:num w:numId="25">
    <w:abstractNumId w:val="1"/>
  </w:num>
  <w:num w:numId="26">
    <w:abstractNumId w:val="13"/>
  </w:num>
  <w:num w:numId="27">
    <w:abstractNumId w:val="8"/>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60"/>
    <w:rsid w:val="00044BA4"/>
    <w:rsid w:val="00052BF3"/>
    <w:rsid w:val="00197BF3"/>
    <w:rsid w:val="001F2713"/>
    <w:rsid w:val="00247217"/>
    <w:rsid w:val="0025220B"/>
    <w:rsid w:val="002B601B"/>
    <w:rsid w:val="00344F79"/>
    <w:rsid w:val="00346736"/>
    <w:rsid w:val="003C1236"/>
    <w:rsid w:val="003E5939"/>
    <w:rsid w:val="003F4EA9"/>
    <w:rsid w:val="00453F0F"/>
    <w:rsid w:val="004759BF"/>
    <w:rsid w:val="004B4963"/>
    <w:rsid w:val="004E4F46"/>
    <w:rsid w:val="004F36EA"/>
    <w:rsid w:val="00507E4C"/>
    <w:rsid w:val="00537F15"/>
    <w:rsid w:val="005A0A47"/>
    <w:rsid w:val="00684157"/>
    <w:rsid w:val="006B67DF"/>
    <w:rsid w:val="00746760"/>
    <w:rsid w:val="007C3CB9"/>
    <w:rsid w:val="008901AE"/>
    <w:rsid w:val="008C1F74"/>
    <w:rsid w:val="00A87477"/>
    <w:rsid w:val="00B3073E"/>
    <w:rsid w:val="00B81803"/>
    <w:rsid w:val="00BD641A"/>
    <w:rsid w:val="00BE72AB"/>
    <w:rsid w:val="00C34E95"/>
    <w:rsid w:val="00C54C97"/>
    <w:rsid w:val="00C7307C"/>
    <w:rsid w:val="00CD48D6"/>
    <w:rsid w:val="00CF5E16"/>
    <w:rsid w:val="00DC064F"/>
    <w:rsid w:val="00E969B1"/>
    <w:rsid w:val="00EA70F3"/>
    <w:rsid w:val="00EB657C"/>
    <w:rsid w:val="00EF050E"/>
    <w:rsid w:val="00F24AD8"/>
    <w:rsid w:val="00F64235"/>
    <w:rsid w:val="00F90905"/>
    <w:rsid w:val="00FF0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4DA377-0C64-434E-B97A-B7F547C3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Основен текст (3)_"/>
    <w:basedOn w:val="DefaultParagraphFont"/>
    <w:link w:val="30"/>
    <w:rPr>
      <w:rFonts w:ascii="Times New Roman" w:eastAsia="Times New Roman" w:hAnsi="Times New Roman" w:cs="Times New Roman"/>
      <w:b/>
      <w:bCs/>
      <w:i w:val="0"/>
      <w:iCs w:val="0"/>
      <w:smallCaps w:val="0"/>
      <w:strike w:val="0"/>
      <w:u w:val="none"/>
    </w:rPr>
  </w:style>
  <w:style w:type="character" w:customStyle="1" w:styleId="31">
    <w:name w:val="Основен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a">
    <w:name w:val="Горен или долен колонтитул_"/>
    <w:basedOn w:val="DefaultParagraphFont"/>
    <w:link w:val="a0"/>
    <w:rPr>
      <w:rFonts w:ascii="Times New Roman" w:eastAsia="Times New Roman" w:hAnsi="Times New Roman" w:cs="Times New Roman"/>
      <w:b/>
      <w:bCs/>
      <w:i w:val="0"/>
      <w:iCs w:val="0"/>
      <w:smallCaps w:val="0"/>
      <w:strike w:val="0"/>
      <w:sz w:val="21"/>
      <w:szCs w:val="21"/>
      <w:u w:val="none"/>
    </w:rPr>
  </w:style>
  <w:style w:type="character" w:customStyle="1" w:styleId="a1">
    <w:name w:val="Горен или долен колонтитул"/>
    <w:basedOn w:val="a"/>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pacing w:val="-20"/>
      <w:w w:val="40"/>
      <w:sz w:val="90"/>
      <w:szCs w:val="90"/>
      <w:u w:val="none"/>
    </w:rPr>
  </w:style>
  <w:style w:type="character" w:customStyle="1" w:styleId="11">
    <w:name w:val="Заглавие #1"/>
    <w:basedOn w:val="1"/>
    <w:rPr>
      <w:rFonts w:ascii="Times New Roman" w:eastAsia="Times New Roman" w:hAnsi="Times New Roman" w:cs="Times New Roman"/>
      <w:b/>
      <w:bCs/>
      <w:i w:val="0"/>
      <w:iCs w:val="0"/>
      <w:smallCaps w:val="0"/>
      <w:strike w:val="0"/>
      <w:color w:val="000000"/>
      <w:spacing w:val="-20"/>
      <w:w w:val="40"/>
      <w:position w:val="0"/>
      <w:sz w:val="90"/>
      <w:szCs w:val="90"/>
      <w:u w:val="none"/>
      <w:lang w:val="bg-BG" w:eastAsia="bg-BG" w:bidi="bg-BG"/>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1">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32">
    <w:name w:val="Основен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33">
    <w:name w:val="Основен текст (3) + Не е удебелен"/>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DefaultParagraphFont"/>
    <w:link w:val="40"/>
    <w:rPr>
      <w:rFonts w:ascii="Times New Roman" w:eastAsia="Times New Roman" w:hAnsi="Times New Roman" w:cs="Times New Roman"/>
      <w:b/>
      <w:bCs/>
      <w:i/>
      <w:iCs/>
      <w:smallCaps w:val="0"/>
      <w:strike w:val="0"/>
      <w:u w:val="none"/>
    </w:rPr>
  </w:style>
  <w:style w:type="character" w:customStyle="1" w:styleId="41">
    <w:name w:val="Основен текст (4)"/>
    <w:basedOn w:val="4"/>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23">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4">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5">
    <w:name w:val="Основен текст (2) + Удебелен;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5">
    <w:name w:val="Основен текст (5)_"/>
    <w:basedOn w:val="DefaultParagraphFont"/>
    <w:link w:val="50"/>
    <w:rPr>
      <w:rFonts w:ascii="Times New Roman" w:eastAsia="Times New Roman" w:hAnsi="Times New Roman" w:cs="Times New Roman"/>
      <w:b w:val="0"/>
      <w:bCs w:val="0"/>
      <w:i/>
      <w:iCs/>
      <w:smallCaps w:val="0"/>
      <w:strike w:val="0"/>
      <w:u w:val="none"/>
    </w:rPr>
  </w:style>
  <w:style w:type="character" w:customStyle="1" w:styleId="51">
    <w:name w:val="Основен текст (5)"/>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6">
    <w:name w:val="Основен текст (6)_"/>
    <w:basedOn w:val="DefaultParagraphFont"/>
    <w:link w:val="60"/>
    <w:rPr>
      <w:rFonts w:ascii="Times New Roman" w:eastAsia="Times New Roman" w:hAnsi="Times New Roman" w:cs="Times New Roman"/>
      <w:b/>
      <w:bCs/>
      <w:i w:val="0"/>
      <w:iCs w:val="0"/>
      <w:smallCaps w:val="0"/>
      <w:strike w:val="0"/>
      <w:sz w:val="21"/>
      <w:szCs w:val="21"/>
      <w:u w:val="none"/>
    </w:rPr>
  </w:style>
  <w:style w:type="character" w:customStyle="1" w:styleId="61">
    <w:name w:val="Основен текст (6)"/>
    <w:basedOn w:val="6"/>
    <w:rPr>
      <w:rFonts w:ascii="Times New Roman" w:eastAsia="Times New Roman" w:hAnsi="Times New Roman" w:cs="Times New Roman"/>
      <w:b/>
      <w:bCs/>
      <w:i w:val="0"/>
      <w:iCs w:val="0"/>
      <w:smallCaps w:val="0"/>
      <w:strike w:val="0"/>
      <w:color w:val="000000"/>
      <w:spacing w:val="0"/>
      <w:w w:val="100"/>
      <w:position w:val="0"/>
      <w:sz w:val="21"/>
      <w:szCs w:val="21"/>
      <w:u w:val="single"/>
      <w:lang w:val="bg-BG" w:eastAsia="bg-BG" w:bidi="bg-BG"/>
    </w:rPr>
  </w:style>
  <w:style w:type="character" w:customStyle="1" w:styleId="52">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3">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54">
    <w:name w:val="Основен текст (5) + Удебелен"/>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6">
    <w:name w:val="Основен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7">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28">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9">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11pt">
    <w:name w:val="Основен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a">
    <w:name w:val="Основен текст (2) + Удебелен;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b">
    <w:name w:val="Основен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2c">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d">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55">
    <w:name w:val="Основен текст (5) + Удебелен;Не е курсив"/>
    <w:basedOn w:val="5"/>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56">
    <w:name w:val="Основен текст (5) + Удебелен;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7">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8">
    <w:name w:val="Основен текст (5)"/>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e">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f">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59">
    <w:name w:val="Основен текст (5) + Удебелен"/>
    <w:basedOn w:val="5"/>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7">
    <w:name w:val="Основен текст (7)_"/>
    <w:basedOn w:val="DefaultParagraphFont"/>
    <w:link w:val="70"/>
    <w:rPr>
      <w:rFonts w:ascii="Times New Roman" w:eastAsia="Times New Roman" w:hAnsi="Times New Roman" w:cs="Times New Roman"/>
      <w:b w:val="0"/>
      <w:bCs w:val="0"/>
      <w:i w:val="0"/>
      <w:iCs w:val="0"/>
      <w:smallCaps w:val="0"/>
      <w:strike w:val="0"/>
      <w:sz w:val="18"/>
      <w:szCs w:val="18"/>
      <w:u w:val="none"/>
    </w:rPr>
  </w:style>
  <w:style w:type="paragraph" w:customStyle="1" w:styleId="30">
    <w:name w:val="Основен текст (3)"/>
    <w:basedOn w:val="Normal"/>
    <w:link w:val="3"/>
    <w:pPr>
      <w:shd w:val="clear" w:color="auto" w:fill="FFFFFF"/>
      <w:spacing w:after="2340" w:line="0" w:lineRule="atLeast"/>
      <w:jc w:val="center"/>
    </w:pPr>
    <w:rPr>
      <w:rFonts w:ascii="Times New Roman" w:eastAsia="Times New Roman" w:hAnsi="Times New Roman" w:cs="Times New Roman"/>
      <w:b/>
      <w:bCs/>
    </w:rPr>
  </w:style>
  <w:style w:type="paragraph" w:customStyle="1" w:styleId="a0">
    <w:name w:val="Горен или долен колонтитул"/>
    <w:basedOn w:val="Normal"/>
    <w:link w:val="a"/>
    <w:pPr>
      <w:shd w:val="clear" w:color="auto" w:fill="FFFFFF"/>
      <w:spacing w:line="0" w:lineRule="atLeast"/>
    </w:pPr>
    <w:rPr>
      <w:rFonts w:ascii="Times New Roman" w:eastAsia="Times New Roman" w:hAnsi="Times New Roman" w:cs="Times New Roman"/>
      <w:b/>
      <w:bCs/>
      <w:sz w:val="21"/>
      <w:szCs w:val="21"/>
    </w:rPr>
  </w:style>
  <w:style w:type="paragraph" w:customStyle="1" w:styleId="10">
    <w:name w:val="Заглавие #1"/>
    <w:basedOn w:val="Normal"/>
    <w:link w:val="1"/>
    <w:pPr>
      <w:shd w:val="clear" w:color="auto" w:fill="FFFFFF"/>
      <w:spacing w:before="2340" w:after="660" w:line="0" w:lineRule="atLeast"/>
      <w:outlineLvl w:val="0"/>
    </w:pPr>
    <w:rPr>
      <w:rFonts w:ascii="Times New Roman" w:eastAsia="Times New Roman" w:hAnsi="Times New Roman" w:cs="Times New Roman"/>
      <w:b/>
      <w:bCs/>
      <w:spacing w:val="-20"/>
      <w:w w:val="40"/>
      <w:sz w:val="90"/>
      <w:szCs w:val="90"/>
    </w:rPr>
  </w:style>
  <w:style w:type="paragraph" w:customStyle="1" w:styleId="20">
    <w:name w:val="Основен текст (2)"/>
    <w:basedOn w:val="Normal"/>
    <w:link w:val="2"/>
    <w:pPr>
      <w:shd w:val="clear" w:color="auto" w:fill="FFFFFF"/>
      <w:spacing w:before="300" w:after="60" w:line="0" w:lineRule="atLeast"/>
      <w:ind w:hanging="1420"/>
      <w:jc w:val="center"/>
    </w:pPr>
    <w:rPr>
      <w:rFonts w:ascii="Times New Roman" w:eastAsia="Times New Roman" w:hAnsi="Times New Roman" w:cs="Times New Roman"/>
    </w:rPr>
  </w:style>
  <w:style w:type="paragraph" w:customStyle="1" w:styleId="40">
    <w:name w:val="Основен текст (4)"/>
    <w:basedOn w:val="Normal"/>
    <w:link w:val="4"/>
    <w:pPr>
      <w:shd w:val="clear" w:color="auto" w:fill="FFFFFF"/>
      <w:spacing w:before="240" w:line="0" w:lineRule="atLeast"/>
      <w:jc w:val="both"/>
    </w:pPr>
    <w:rPr>
      <w:rFonts w:ascii="Times New Roman" w:eastAsia="Times New Roman" w:hAnsi="Times New Roman" w:cs="Times New Roman"/>
      <w:b/>
      <w:bCs/>
      <w:i/>
      <w:iCs/>
    </w:rPr>
  </w:style>
  <w:style w:type="paragraph" w:customStyle="1" w:styleId="50">
    <w:name w:val="Основен текст (5)"/>
    <w:basedOn w:val="Normal"/>
    <w:link w:val="5"/>
    <w:pPr>
      <w:shd w:val="clear" w:color="auto" w:fill="FFFFFF"/>
      <w:spacing w:after="240" w:line="274" w:lineRule="exact"/>
      <w:jc w:val="both"/>
    </w:pPr>
    <w:rPr>
      <w:rFonts w:ascii="Times New Roman" w:eastAsia="Times New Roman" w:hAnsi="Times New Roman" w:cs="Times New Roman"/>
      <w:i/>
      <w:iCs/>
    </w:rPr>
  </w:style>
  <w:style w:type="paragraph" w:customStyle="1" w:styleId="60">
    <w:name w:val="Основен текст (6)"/>
    <w:basedOn w:val="Normal"/>
    <w:link w:val="6"/>
    <w:pPr>
      <w:shd w:val="clear" w:color="auto" w:fill="FFFFFF"/>
      <w:spacing w:before="300" w:line="274" w:lineRule="exact"/>
    </w:pPr>
    <w:rPr>
      <w:rFonts w:ascii="Times New Roman" w:eastAsia="Times New Roman" w:hAnsi="Times New Roman" w:cs="Times New Roman"/>
      <w:b/>
      <w:bCs/>
      <w:sz w:val="21"/>
      <w:szCs w:val="21"/>
    </w:rPr>
  </w:style>
  <w:style w:type="paragraph" w:customStyle="1" w:styleId="70">
    <w:name w:val="Основен текст (7)"/>
    <w:basedOn w:val="Normal"/>
    <w:link w:val="7"/>
    <w:pPr>
      <w:shd w:val="clear" w:color="auto" w:fill="FFFFFF"/>
      <w:spacing w:before="240" w:line="0" w:lineRule="atLeast"/>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B4963"/>
    <w:pPr>
      <w:tabs>
        <w:tab w:val="center" w:pos="4536"/>
        <w:tab w:val="right" w:pos="9072"/>
      </w:tabs>
    </w:pPr>
  </w:style>
  <w:style w:type="character" w:customStyle="1" w:styleId="HeaderChar">
    <w:name w:val="Header Char"/>
    <w:basedOn w:val="DefaultParagraphFont"/>
    <w:link w:val="Header"/>
    <w:uiPriority w:val="99"/>
    <w:rsid w:val="004B4963"/>
    <w:rPr>
      <w:color w:val="000000"/>
    </w:rPr>
  </w:style>
  <w:style w:type="paragraph" w:styleId="Footer">
    <w:name w:val="footer"/>
    <w:basedOn w:val="Normal"/>
    <w:link w:val="FooterChar"/>
    <w:uiPriority w:val="99"/>
    <w:unhideWhenUsed/>
    <w:rsid w:val="004B4963"/>
    <w:pPr>
      <w:tabs>
        <w:tab w:val="center" w:pos="4536"/>
        <w:tab w:val="right" w:pos="9072"/>
      </w:tabs>
    </w:pPr>
  </w:style>
  <w:style w:type="character" w:customStyle="1" w:styleId="FooterChar">
    <w:name w:val="Footer Char"/>
    <w:basedOn w:val="DefaultParagraphFont"/>
    <w:link w:val="Footer"/>
    <w:uiPriority w:val="99"/>
    <w:rsid w:val="004B4963"/>
    <w:rPr>
      <w:color w:val="000000"/>
    </w:rPr>
  </w:style>
  <w:style w:type="character" w:customStyle="1" w:styleId="34">
    <w:name w:val="Заглавие #3_"/>
    <w:basedOn w:val="DefaultParagraphFont"/>
    <w:rsid w:val="005A0A47"/>
    <w:rPr>
      <w:rFonts w:ascii="Times New Roman" w:eastAsia="Times New Roman" w:hAnsi="Times New Roman" w:cs="Times New Roman"/>
      <w:b/>
      <w:bCs/>
      <w:i w:val="0"/>
      <w:iCs w:val="0"/>
      <w:smallCaps w:val="0"/>
      <w:strike w:val="0"/>
      <w:u w:val="none"/>
    </w:rPr>
  </w:style>
  <w:style w:type="character" w:customStyle="1" w:styleId="35">
    <w:name w:val="Заглавие #3"/>
    <w:basedOn w:val="34"/>
    <w:rsid w:val="005A0A47"/>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styleId="ListParagraph">
    <w:name w:val="List Paragraph"/>
    <w:basedOn w:val="Normal"/>
    <w:uiPriority w:val="34"/>
    <w:qFormat/>
    <w:rsid w:val="005A0A47"/>
    <w:pPr>
      <w:ind w:left="720"/>
      <w:contextualSpacing/>
    </w:pPr>
  </w:style>
  <w:style w:type="paragraph" w:styleId="BalloonText">
    <w:name w:val="Balloon Text"/>
    <w:basedOn w:val="Normal"/>
    <w:link w:val="BalloonTextChar"/>
    <w:uiPriority w:val="99"/>
    <w:semiHidden/>
    <w:unhideWhenUsed/>
    <w:rsid w:val="00EF0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0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cr-idirector@gli.government.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w.government.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lsp.government.bg/bg/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bg/" TargetMode="External"/><Relationship Id="rId5" Type="http://schemas.openxmlformats.org/officeDocument/2006/relationships/webSettings" Target="webSettings.xml"/><Relationship Id="rId15" Type="http://schemas.openxmlformats.org/officeDocument/2006/relationships/hyperlink" Target="http://www.mlsp.government.bg/bg/law/index.htm" TargetMode="Externa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20http://www.vik" TargetMode="External"/><Relationship Id="rId14" Type="http://schemas.openxmlformats.org/officeDocument/2006/relationships/hyperlink" Target="http://www.gli.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7538-140E-4DE6-9880-B64D9961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9146</Words>
  <Characters>52134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2017-05-10T06:07:00Z</cp:lastPrinted>
  <dcterms:created xsi:type="dcterms:W3CDTF">2017-05-10T06:05:00Z</dcterms:created>
  <dcterms:modified xsi:type="dcterms:W3CDTF">2017-05-10T09:00:00Z</dcterms:modified>
</cp:coreProperties>
</file>